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18F" w:rsidRPr="00CF518F" w:rsidRDefault="00795A54" w:rsidP="009851C6">
      <w:p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1E3FF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001E3FF8">
        <w:rPr>
          <w:rFonts w:ascii="Times New Roman" w:eastAsia="Times New Roman" w:hAnsi="Times New Roman" w:cs="Times New Roman"/>
          <w:sz w:val="26"/>
          <w:szCs w:val="26"/>
        </w:rPr>
        <w:t xml:space="preserve">ỦY BAN NHÂN DÂN </w:t>
      </w:r>
      <w:r w:rsidR="001E3FF8">
        <w:rPr>
          <w:rFonts w:ascii="Times New Roman" w:eastAsia="Times New Roman" w:hAnsi="Times New Roman" w:cs="Times New Roman"/>
          <w:sz w:val="26"/>
          <w:szCs w:val="26"/>
        </w:rPr>
        <w:tab/>
        <w:t xml:space="preserve">    </w:t>
      </w:r>
      <w:r w:rsidR="009851C6">
        <w:rPr>
          <w:rFonts w:ascii="Times New Roman" w:eastAsia="Times New Roman" w:hAnsi="Times New Roman" w:cs="Times New Roman"/>
          <w:sz w:val="26"/>
          <w:szCs w:val="26"/>
        </w:rPr>
        <w:t xml:space="preserve"> </w:t>
      </w:r>
      <w:r w:rsidR="00CF518F" w:rsidRPr="00CF518F">
        <w:rPr>
          <w:rFonts w:ascii="Times New Roman" w:eastAsia="Times New Roman" w:hAnsi="Times New Roman" w:cs="Times New Roman"/>
          <w:b/>
          <w:sz w:val="26"/>
          <w:szCs w:val="26"/>
        </w:rPr>
        <w:t>CỘNG HÒA XÃ HỘI CHỦ NGHĨA VIỆT NAM</w:t>
      </w:r>
    </w:p>
    <w:p w:rsidR="00CF518F" w:rsidRPr="00095964" w:rsidRDefault="00CF518F" w:rsidP="00795A54">
      <w:pPr>
        <w:tabs>
          <w:tab w:val="center" w:pos="1800"/>
          <w:tab w:val="center" w:pos="6570"/>
          <w:tab w:val="center" w:pos="6660"/>
        </w:tabs>
        <w:spacing w:before="100" w:beforeAutospacing="1" w:after="100" w:afterAutospacing="1" w:line="240" w:lineRule="auto"/>
        <w:ind w:right="-360"/>
        <w:contextualSpacing/>
        <w:rPr>
          <w:rFonts w:ascii="Times New Roman" w:eastAsia="Times New Roman" w:hAnsi="Times New Roman" w:cs="Times New Roman"/>
          <w:sz w:val="28"/>
          <w:szCs w:val="28"/>
        </w:rPr>
      </w:pPr>
      <w:r w:rsidRPr="00CF518F">
        <w:rPr>
          <w:rFonts w:ascii="Times New Roman" w:eastAsia="Times New Roman" w:hAnsi="Times New Roman" w:cs="Times New Roman"/>
          <w:sz w:val="26"/>
          <w:szCs w:val="26"/>
        </w:rPr>
        <w:t xml:space="preserve">THÀNH PHỐ HỒ CHÍ MINH </w:t>
      </w:r>
      <w:r w:rsidRPr="00CF518F">
        <w:rPr>
          <w:rFonts w:ascii="Times New Roman" w:eastAsia="Times New Roman" w:hAnsi="Times New Roman" w:cs="Times New Roman"/>
          <w:sz w:val="26"/>
          <w:szCs w:val="26"/>
        </w:rPr>
        <w:tab/>
        <w:t xml:space="preserve">     </w:t>
      </w:r>
      <w:r w:rsidRPr="00095964">
        <w:rPr>
          <w:rFonts w:ascii="Times New Roman" w:eastAsia="Times New Roman" w:hAnsi="Times New Roman" w:cs="Times New Roman"/>
          <w:b/>
          <w:sz w:val="28"/>
          <w:szCs w:val="28"/>
        </w:rPr>
        <w:t>Độc lập - Tự do - Hạnh phúc</w:t>
      </w:r>
    </w:p>
    <w:p w:rsidR="00795A54" w:rsidRDefault="00BA4244" w:rsidP="00795A54">
      <w:pPr>
        <w:tabs>
          <w:tab w:val="center" w:pos="1800"/>
          <w:tab w:val="center" w:pos="6660"/>
        </w:tabs>
        <w:spacing w:before="100" w:beforeAutospacing="1" w:after="100" w:afterAutospacing="1"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3181350</wp:posOffset>
                </wp:positionH>
                <wp:positionV relativeFrom="paragraph">
                  <wp:posOffset>77470</wp:posOffset>
                </wp:positionV>
                <wp:extent cx="2162175" cy="0"/>
                <wp:effectExtent l="9525" t="5080" r="9525" b="1397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B744BD" id="_x0000_t32" coordsize="21600,21600" o:spt="32" o:oned="t" path="m,l21600,21600e" filled="f">
                <v:path arrowok="t" fillok="f" o:connecttype="none"/>
                <o:lock v:ext="edit" shapetype="t"/>
              </v:shapetype>
              <v:shape id="AutoShape 3" o:spid="_x0000_s1026" type="#_x0000_t32" style="position:absolute;margin-left:250.5pt;margin-top:6.1pt;width:170.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4HQIAADsEAAAOAAAAZHJzL2Uyb0RvYy54bWysU82O2jAQvlfqO1i+Q342U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"/>
            </w:pict>
          </mc:Fallback>
        </mc:AlternateContent>
      </w:r>
      <w:r w:rsidR="00CF518F" w:rsidRPr="00CF518F">
        <w:rPr>
          <w:rFonts w:ascii="Times New Roman" w:eastAsia="Times New Roman" w:hAnsi="Times New Roman" w:cs="Times New Roman"/>
          <w:b/>
          <w:sz w:val="26"/>
          <w:szCs w:val="26"/>
        </w:rPr>
        <w:t>SỞ GIÁO DỤC VÀ ĐÀO TẠO</w:t>
      </w:r>
      <w:r w:rsidR="00CF518F" w:rsidRPr="00CF518F">
        <w:rPr>
          <w:rFonts w:ascii="Times New Roman" w:eastAsia="Times New Roman" w:hAnsi="Times New Roman" w:cs="Times New Roman"/>
          <w:sz w:val="26"/>
          <w:szCs w:val="26"/>
        </w:rPr>
        <w:t xml:space="preserve"> </w:t>
      </w:r>
    </w:p>
    <w:p w:rsidR="00CF518F" w:rsidRPr="00CF518F" w:rsidRDefault="00BA4244" w:rsidP="00795A54">
      <w:pPr>
        <w:tabs>
          <w:tab w:val="center" w:pos="1800"/>
          <w:tab w:val="center" w:pos="6660"/>
        </w:tabs>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noProof/>
          <w:sz w:val="26"/>
          <w:szCs w:val="26"/>
        </w:rPr>
        <mc:AlternateContent>
          <mc:Choice Requires="wps">
            <w:drawing>
              <wp:anchor distT="0" distB="0" distL="114300" distR="114300" simplePos="0" relativeHeight="251658240" behindDoc="0" locked="0" layoutInCell="1" allowOverlap="1">
                <wp:simplePos x="0" y="0"/>
                <wp:positionH relativeFrom="column">
                  <wp:posOffset>571500</wp:posOffset>
                </wp:positionH>
                <wp:positionV relativeFrom="paragraph">
                  <wp:posOffset>68580</wp:posOffset>
                </wp:positionV>
                <wp:extent cx="904875" cy="9525"/>
                <wp:effectExtent l="9525" t="5080" r="9525" b="1397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48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4DEAF4" id="AutoShape 2" o:spid="_x0000_s1026" type="#_x0000_t32" style="position:absolute;margin-left:45pt;margin-top:5.4pt;width:71.25pt;height:.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"/>
            </w:pict>
          </mc:Fallback>
        </mc:AlternateContent>
      </w:r>
      <w:r w:rsidR="00CF518F" w:rsidRPr="00CF518F">
        <w:rPr>
          <w:rFonts w:ascii="Times New Roman" w:eastAsia="Times New Roman" w:hAnsi="Times New Roman" w:cs="Times New Roman"/>
          <w:sz w:val="26"/>
          <w:szCs w:val="26"/>
        </w:rPr>
        <w:tab/>
        <w:t xml:space="preserve">  </w:t>
      </w:r>
    </w:p>
    <w:p w:rsidR="00CE16DC" w:rsidRPr="00D63E5E" w:rsidRDefault="005F0B06" w:rsidP="00E135F2">
      <w:pPr>
        <w:spacing w:before="240" w:after="100" w:afterAutospacing="1" w:line="240" w:lineRule="auto"/>
        <w:ind w:firstLine="360"/>
        <w:contextualSpacing/>
        <w:rPr>
          <w:rFonts w:ascii="Times New Roman" w:hAnsi="Times New Roman" w:cs="Times New Roman"/>
          <w:sz w:val="26"/>
          <w:szCs w:val="26"/>
          <w:lang w:eastAsia="ko-KR"/>
        </w:rPr>
      </w:pPr>
      <w:r>
        <w:rPr>
          <w:rFonts w:ascii="Times New Roman" w:eastAsia="Times New Roman" w:hAnsi="Times New Roman" w:cs="Times New Roman"/>
          <w:sz w:val="24"/>
          <w:szCs w:val="24"/>
        </w:rPr>
        <w:t xml:space="preserve">     </w:t>
      </w:r>
      <w:r w:rsidR="00CF518F">
        <w:rPr>
          <w:rFonts w:ascii="Times New Roman" w:eastAsia="Times New Roman" w:hAnsi="Times New Roman" w:cs="Times New Roman"/>
          <w:sz w:val="24"/>
          <w:szCs w:val="24"/>
        </w:rPr>
        <w:t xml:space="preserve"> </w:t>
      </w:r>
      <w:r w:rsidR="00CF518F" w:rsidRPr="00CF518F">
        <w:rPr>
          <w:rFonts w:ascii="Times New Roman" w:eastAsia="Times New Roman" w:hAnsi="Times New Roman" w:cs="Times New Roman"/>
          <w:sz w:val="26"/>
          <w:szCs w:val="26"/>
        </w:rPr>
        <w:t xml:space="preserve">Số: </w:t>
      </w:r>
      <w:r w:rsidR="00AF487F">
        <w:rPr>
          <w:rFonts w:ascii="Times New Roman" w:hAnsi="Times New Roman" w:cs="Times New Roman"/>
          <w:sz w:val="26"/>
          <w:szCs w:val="26"/>
          <w:lang w:eastAsia="ko-KR"/>
        </w:rPr>
        <w:t>790</w:t>
      </w:r>
      <w:r w:rsidR="00B25ACA">
        <w:rPr>
          <w:rFonts w:ascii="Times New Roman" w:hAnsi="Times New Roman" w:cs="Times New Roman" w:hint="eastAsia"/>
          <w:sz w:val="26"/>
          <w:szCs w:val="26"/>
          <w:lang w:eastAsia="ko-KR"/>
        </w:rPr>
        <w:t>/</w:t>
      </w:r>
      <w:r w:rsidR="009851C6">
        <w:rPr>
          <w:rFonts w:ascii="Times New Roman" w:eastAsia="Times New Roman" w:hAnsi="Times New Roman" w:cs="Times New Roman"/>
          <w:sz w:val="26"/>
          <w:szCs w:val="26"/>
        </w:rPr>
        <w:t xml:space="preserve">GDĐT-TC           </w:t>
      </w:r>
      <w:r w:rsidR="004A207A">
        <w:rPr>
          <w:rFonts w:ascii="Times New Roman" w:eastAsia="Times New Roman" w:hAnsi="Times New Roman" w:cs="Times New Roman"/>
          <w:sz w:val="26"/>
          <w:szCs w:val="26"/>
        </w:rPr>
        <w:t xml:space="preserve"> </w:t>
      </w:r>
      <w:r w:rsidR="00CE16DC">
        <w:rPr>
          <w:rFonts w:ascii="Times New Roman" w:eastAsia="Times New Roman" w:hAnsi="Times New Roman" w:cs="Times New Roman"/>
          <w:sz w:val="26"/>
          <w:szCs w:val="26"/>
        </w:rPr>
        <w:t xml:space="preserve"> </w:t>
      </w:r>
      <w:r w:rsidR="00CF518F" w:rsidRPr="00CF518F">
        <w:rPr>
          <w:rFonts w:ascii="Times New Roman" w:eastAsia="Times New Roman" w:hAnsi="Times New Roman" w:cs="Times New Roman"/>
          <w:i/>
          <w:sz w:val="26"/>
          <w:szCs w:val="26"/>
        </w:rPr>
        <w:t>Thành phố Hồ Chí Minh, ngày</w:t>
      </w:r>
      <w:r w:rsidR="00AF487F">
        <w:rPr>
          <w:rFonts w:ascii="Times New Roman" w:eastAsia="Times New Roman" w:hAnsi="Times New Roman" w:cs="Times New Roman"/>
          <w:i/>
          <w:sz w:val="26"/>
          <w:szCs w:val="26"/>
        </w:rPr>
        <w:t xml:space="preserve"> 16</w:t>
      </w:r>
      <w:r w:rsidR="00CF518F" w:rsidRPr="00CF518F">
        <w:rPr>
          <w:rFonts w:ascii="Times New Roman" w:eastAsia="Times New Roman" w:hAnsi="Times New Roman" w:cs="Times New Roman"/>
          <w:i/>
          <w:sz w:val="26"/>
          <w:szCs w:val="26"/>
        </w:rPr>
        <w:t xml:space="preserve"> tháng</w:t>
      </w:r>
      <w:r w:rsidR="00A05EF2">
        <w:rPr>
          <w:rFonts w:ascii="Times New Roman" w:hAnsi="Times New Roman" w:cs="Times New Roman" w:hint="eastAsia"/>
          <w:i/>
          <w:sz w:val="26"/>
          <w:szCs w:val="26"/>
          <w:lang w:eastAsia="ko-KR"/>
        </w:rPr>
        <w:t xml:space="preserve"> </w:t>
      </w:r>
      <w:r w:rsidR="00A05EF2">
        <w:rPr>
          <w:rFonts w:ascii="Times New Roman" w:hAnsi="Times New Roman" w:cs="Times New Roman"/>
          <w:i/>
          <w:sz w:val="26"/>
          <w:szCs w:val="26"/>
          <w:lang w:eastAsia="ko-KR"/>
        </w:rPr>
        <w:t>3</w:t>
      </w:r>
      <w:r w:rsidR="00CF518F" w:rsidRPr="00CF518F">
        <w:rPr>
          <w:rFonts w:ascii="Times New Roman" w:eastAsia="Times New Roman" w:hAnsi="Times New Roman" w:cs="Times New Roman"/>
          <w:i/>
          <w:sz w:val="26"/>
          <w:szCs w:val="26"/>
        </w:rPr>
        <w:t xml:space="preserve"> năm 201</w:t>
      </w:r>
      <w:r w:rsidR="00D63E5E">
        <w:rPr>
          <w:rFonts w:ascii="Times New Roman" w:hAnsi="Times New Roman" w:cs="Times New Roman" w:hint="eastAsia"/>
          <w:i/>
          <w:sz w:val="26"/>
          <w:szCs w:val="26"/>
          <w:lang w:eastAsia="ko-KR"/>
        </w:rPr>
        <w:t>7</w:t>
      </w:r>
    </w:p>
    <w:p w:rsidR="005129BC" w:rsidRDefault="005129BC" w:rsidP="00D63E5E">
      <w:pPr>
        <w:spacing w:before="240" w:after="100" w:afterAutospacing="1" w:line="240" w:lineRule="auto"/>
        <w:contextualSpacing/>
        <w:rPr>
          <w:rFonts w:ascii="Times New Roman" w:hAnsi="Times New Roman" w:cs="Times New Roman"/>
          <w:sz w:val="26"/>
          <w:szCs w:val="26"/>
          <w:lang w:eastAsia="ko-KR"/>
        </w:rPr>
      </w:pPr>
      <w:r>
        <w:rPr>
          <w:rFonts w:ascii="Times New Roman" w:eastAsia="Times New Roman" w:hAnsi="Times New Roman" w:cs="Times New Roman"/>
          <w:sz w:val="24"/>
          <w:szCs w:val="24"/>
        </w:rPr>
        <w:t xml:space="preserve">   </w:t>
      </w:r>
      <w:r w:rsidR="00E135F2" w:rsidRPr="00CF518F">
        <w:rPr>
          <w:rFonts w:ascii="Times New Roman" w:eastAsia="Times New Roman" w:hAnsi="Times New Roman" w:cs="Times New Roman"/>
          <w:sz w:val="24"/>
          <w:szCs w:val="24"/>
        </w:rPr>
        <w:t xml:space="preserve">Về </w:t>
      </w:r>
      <w:r>
        <w:rPr>
          <w:rFonts w:ascii="Times New Roman" w:eastAsia="Times New Roman" w:hAnsi="Times New Roman" w:cs="Times New Roman"/>
          <w:sz w:val="24"/>
          <w:szCs w:val="24"/>
        </w:rPr>
        <w:t>định mức biên chế viên chức và</w:t>
      </w:r>
    </w:p>
    <w:p w:rsidR="00D63E5E" w:rsidRDefault="005129BC" w:rsidP="00D63E5E">
      <w:pPr>
        <w:spacing w:before="240"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thực hiện chuyển tiếp đối với viên chức</w:t>
      </w:r>
    </w:p>
    <w:p w:rsidR="005129BC" w:rsidRPr="005129BC" w:rsidRDefault="005129BC" w:rsidP="00D63E5E">
      <w:pPr>
        <w:spacing w:before="240" w:after="100" w:afterAutospacing="1" w:line="240" w:lineRule="auto"/>
        <w:contextualSpacing/>
        <w:rPr>
          <w:rFonts w:ascii="Times New Roman" w:hAnsi="Times New Roman" w:cs="Times New Roman"/>
          <w:sz w:val="26"/>
          <w:szCs w:val="26"/>
          <w:lang w:eastAsia="ko-KR"/>
        </w:rPr>
      </w:pPr>
    </w:p>
    <w:p w:rsidR="00284085" w:rsidRDefault="00D63E5E" w:rsidP="006C5D70">
      <w:pPr>
        <w:spacing w:after="0" w:line="240" w:lineRule="auto"/>
        <w:contextualSpacing/>
        <w:rPr>
          <w:rFonts w:ascii="Times New Roman" w:hAnsi="Times New Roman" w:cs="Times New Roman"/>
          <w:sz w:val="26"/>
          <w:szCs w:val="26"/>
          <w:lang w:eastAsia="ko-KR"/>
        </w:rPr>
      </w:pPr>
      <w:r>
        <w:rPr>
          <w:rFonts w:ascii="Times New Roman" w:hAnsi="Times New Roman" w:cs="Times New Roman" w:hint="eastAsia"/>
          <w:sz w:val="24"/>
          <w:szCs w:val="24"/>
          <w:lang w:eastAsia="ko-KR"/>
        </w:rPr>
        <w:t xml:space="preserve">                         </w:t>
      </w:r>
      <w:r w:rsidR="00284085">
        <w:rPr>
          <w:rFonts w:ascii="Times New Roman" w:hAnsi="Times New Roman" w:cs="Times New Roman" w:hint="eastAsia"/>
          <w:sz w:val="24"/>
          <w:szCs w:val="24"/>
          <w:lang w:eastAsia="ko-KR"/>
        </w:rPr>
        <w:tab/>
      </w:r>
      <w:r w:rsidR="00284085">
        <w:rPr>
          <w:rFonts w:ascii="Times New Roman" w:hAnsi="Times New Roman" w:cs="Times New Roman" w:hint="eastAsia"/>
          <w:sz w:val="24"/>
          <w:szCs w:val="24"/>
          <w:lang w:eastAsia="ko-KR"/>
        </w:rPr>
        <w:tab/>
      </w:r>
      <w:r w:rsidR="00284085">
        <w:rPr>
          <w:rFonts w:ascii="Times New Roman" w:hAnsi="Times New Roman" w:cs="Times New Roman" w:hint="eastAsia"/>
          <w:sz w:val="24"/>
          <w:szCs w:val="24"/>
          <w:lang w:eastAsia="ko-KR"/>
        </w:rPr>
        <w:tab/>
      </w:r>
      <w:r w:rsidR="00443317" w:rsidRPr="00557175">
        <w:rPr>
          <w:rFonts w:ascii="Times New Roman" w:eastAsia="Times New Roman" w:hAnsi="Times New Roman" w:cs="Times New Roman"/>
          <w:sz w:val="26"/>
          <w:szCs w:val="26"/>
        </w:rPr>
        <w:t>Kính gử</w:t>
      </w:r>
      <w:r w:rsidR="00CF518F" w:rsidRPr="00557175">
        <w:rPr>
          <w:rFonts w:ascii="Times New Roman" w:eastAsia="Times New Roman" w:hAnsi="Times New Roman" w:cs="Times New Roman"/>
          <w:sz w:val="26"/>
          <w:szCs w:val="26"/>
        </w:rPr>
        <w:t>i:</w:t>
      </w:r>
      <w:r w:rsidR="00EB5E94" w:rsidRPr="00557175">
        <w:rPr>
          <w:rFonts w:ascii="Times New Roman" w:eastAsia="Times New Roman" w:hAnsi="Times New Roman" w:cs="Times New Roman"/>
          <w:sz w:val="26"/>
          <w:szCs w:val="26"/>
        </w:rPr>
        <w:t xml:space="preserve"> </w:t>
      </w:r>
    </w:p>
    <w:p w:rsidR="008F424B" w:rsidRDefault="00284085" w:rsidP="006C5D70">
      <w:pPr>
        <w:spacing w:after="0" w:line="240" w:lineRule="auto"/>
        <w:contextualSpacing/>
        <w:rPr>
          <w:rFonts w:ascii="Times New Roman" w:hAnsi="Times New Roman" w:cs="Times New Roman"/>
          <w:sz w:val="26"/>
          <w:szCs w:val="26"/>
          <w:lang w:eastAsia="ko-KR"/>
        </w:rPr>
      </w:pPr>
      <w:r>
        <w:rPr>
          <w:rFonts w:ascii="Times New Roman" w:hAnsi="Times New Roman" w:cs="Times New Roman" w:hint="eastAsia"/>
          <w:sz w:val="26"/>
          <w:szCs w:val="26"/>
          <w:lang w:eastAsia="ko-KR"/>
        </w:rPr>
        <w:tab/>
      </w:r>
      <w:r>
        <w:rPr>
          <w:rFonts w:ascii="Times New Roman" w:hAnsi="Times New Roman" w:cs="Times New Roman" w:hint="eastAsia"/>
          <w:sz w:val="26"/>
          <w:szCs w:val="26"/>
          <w:lang w:eastAsia="ko-KR"/>
        </w:rPr>
        <w:tab/>
      </w:r>
      <w:r>
        <w:rPr>
          <w:rFonts w:ascii="Times New Roman" w:hAnsi="Times New Roman" w:cs="Times New Roman" w:hint="eastAsia"/>
          <w:sz w:val="26"/>
          <w:szCs w:val="26"/>
          <w:lang w:eastAsia="ko-KR"/>
        </w:rPr>
        <w:tab/>
      </w:r>
      <w:r>
        <w:rPr>
          <w:rFonts w:ascii="Times New Roman" w:hAnsi="Times New Roman" w:cs="Times New Roman" w:hint="eastAsia"/>
          <w:sz w:val="26"/>
          <w:szCs w:val="26"/>
          <w:lang w:eastAsia="ko-KR"/>
        </w:rPr>
        <w:tab/>
      </w:r>
      <w:r>
        <w:rPr>
          <w:rFonts w:ascii="Times New Roman" w:hAnsi="Times New Roman" w:cs="Times New Roman" w:hint="eastAsia"/>
          <w:sz w:val="26"/>
          <w:szCs w:val="26"/>
          <w:lang w:eastAsia="ko-KR"/>
        </w:rPr>
        <w:tab/>
      </w:r>
      <w:r>
        <w:rPr>
          <w:rFonts w:ascii="Times New Roman" w:hAnsi="Times New Roman" w:cs="Times New Roman" w:hint="eastAsia"/>
          <w:sz w:val="26"/>
          <w:szCs w:val="26"/>
          <w:lang w:eastAsia="ko-KR"/>
        </w:rPr>
        <w:tab/>
        <w:t xml:space="preserve">- </w:t>
      </w:r>
      <w:r w:rsidR="00D63E5E">
        <w:rPr>
          <w:rFonts w:ascii="Times New Roman" w:hAnsi="Times New Roman" w:cs="Times New Roman" w:hint="eastAsia"/>
          <w:sz w:val="26"/>
          <w:szCs w:val="26"/>
          <w:lang w:eastAsia="ko-KR"/>
        </w:rPr>
        <w:t xml:space="preserve">Hiệu trưởng </w:t>
      </w:r>
      <w:r>
        <w:rPr>
          <w:rFonts w:ascii="Times New Roman" w:hAnsi="Times New Roman" w:cs="Times New Roman" w:hint="eastAsia"/>
          <w:sz w:val="26"/>
          <w:szCs w:val="26"/>
          <w:lang w:eastAsia="ko-KR"/>
        </w:rPr>
        <w:t>Trường Trung học phổ thông;</w:t>
      </w:r>
    </w:p>
    <w:p w:rsidR="00284085" w:rsidRDefault="00284085" w:rsidP="006C5D70">
      <w:pPr>
        <w:spacing w:after="0" w:line="240" w:lineRule="auto"/>
        <w:contextualSpacing/>
        <w:rPr>
          <w:rFonts w:ascii="Times New Roman" w:hAnsi="Times New Roman" w:cs="Times New Roman"/>
          <w:sz w:val="26"/>
          <w:szCs w:val="26"/>
          <w:lang w:eastAsia="ko-KR"/>
        </w:rPr>
      </w:pPr>
      <w:r>
        <w:rPr>
          <w:rFonts w:ascii="Times New Roman" w:hAnsi="Times New Roman" w:cs="Times New Roman" w:hint="eastAsia"/>
          <w:sz w:val="26"/>
          <w:szCs w:val="26"/>
          <w:lang w:eastAsia="ko-KR"/>
        </w:rPr>
        <w:tab/>
      </w:r>
      <w:r>
        <w:rPr>
          <w:rFonts w:ascii="Times New Roman" w:hAnsi="Times New Roman" w:cs="Times New Roman" w:hint="eastAsia"/>
          <w:sz w:val="26"/>
          <w:szCs w:val="26"/>
          <w:lang w:eastAsia="ko-KR"/>
        </w:rPr>
        <w:tab/>
      </w:r>
      <w:r>
        <w:rPr>
          <w:rFonts w:ascii="Times New Roman" w:hAnsi="Times New Roman" w:cs="Times New Roman" w:hint="eastAsia"/>
          <w:sz w:val="26"/>
          <w:szCs w:val="26"/>
          <w:lang w:eastAsia="ko-KR"/>
        </w:rPr>
        <w:tab/>
      </w:r>
      <w:r>
        <w:rPr>
          <w:rFonts w:ascii="Times New Roman" w:hAnsi="Times New Roman" w:cs="Times New Roman" w:hint="eastAsia"/>
          <w:sz w:val="26"/>
          <w:szCs w:val="26"/>
          <w:lang w:eastAsia="ko-KR"/>
        </w:rPr>
        <w:tab/>
      </w:r>
      <w:r>
        <w:rPr>
          <w:rFonts w:ascii="Times New Roman" w:hAnsi="Times New Roman" w:cs="Times New Roman" w:hint="eastAsia"/>
          <w:sz w:val="26"/>
          <w:szCs w:val="26"/>
          <w:lang w:eastAsia="ko-KR"/>
        </w:rPr>
        <w:tab/>
      </w:r>
      <w:r>
        <w:rPr>
          <w:rFonts w:ascii="Times New Roman" w:hAnsi="Times New Roman" w:cs="Times New Roman" w:hint="eastAsia"/>
          <w:sz w:val="26"/>
          <w:szCs w:val="26"/>
          <w:lang w:eastAsia="ko-KR"/>
        </w:rPr>
        <w:tab/>
        <w:t>- Giám đốc Trung tâm Giáo dục Thường xuyên;</w:t>
      </w:r>
    </w:p>
    <w:p w:rsidR="00284085" w:rsidRDefault="00284085" w:rsidP="006C5D70">
      <w:pPr>
        <w:spacing w:after="0" w:line="240" w:lineRule="auto"/>
        <w:contextualSpacing/>
        <w:rPr>
          <w:rFonts w:ascii="Times New Roman" w:hAnsi="Times New Roman" w:cs="Times New Roman"/>
          <w:sz w:val="26"/>
          <w:szCs w:val="26"/>
          <w:lang w:eastAsia="ko-KR"/>
        </w:rPr>
      </w:pPr>
      <w:r>
        <w:rPr>
          <w:rFonts w:ascii="Times New Roman" w:hAnsi="Times New Roman" w:cs="Times New Roman" w:hint="eastAsia"/>
          <w:sz w:val="26"/>
          <w:szCs w:val="26"/>
          <w:lang w:eastAsia="ko-KR"/>
        </w:rPr>
        <w:tab/>
      </w:r>
      <w:r>
        <w:rPr>
          <w:rFonts w:ascii="Times New Roman" w:hAnsi="Times New Roman" w:cs="Times New Roman" w:hint="eastAsia"/>
          <w:sz w:val="26"/>
          <w:szCs w:val="26"/>
          <w:lang w:eastAsia="ko-KR"/>
        </w:rPr>
        <w:tab/>
      </w:r>
      <w:r>
        <w:rPr>
          <w:rFonts w:ascii="Times New Roman" w:hAnsi="Times New Roman" w:cs="Times New Roman" w:hint="eastAsia"/>
          <w:sz w:val="26"/>
          <w:szCs w:val="26"/>
          <w:lang w:eastAsia="ko-KR"/>
        </w:rPr>
        <w:tab/>
      </w:r>
      <w:r>
        <w:rPr>
          <w:rFonts w:ascii="Times New Roman" w:hAnsi="Times New Roman" w:cs="Times New Roman" w:hint="eastAsia"/>
          <w:sz w:val="26"/>
          <w:szCs w:val="26"/>
          <w:lang w:eastAsia="ko-KR"/>
        </w:rPr>
        <w:tab/>
      </w:r>
      <w:r>
        <w:rPr>
          <w:rFonts w:ascii="Times New Roman" w:hAnsi="Times New Roman" w:cs="Times New Roman" w:hint="eastAsia"/>
          <w:sz w:val="26"/>
          <w:szCs w:val="26"/>
          <w:lang w:eastAsia="ko-KR"/>
        </w:rPr>
        <w:tab/>
      </w:r>
      <w:r>
        <w:rPr>
          <w:rFonts w:ascii="Times New Roman" w:hAnsi="Times New Roman" w:cs="Times New Roman" w:hint="eastAsia"/>
          <w:sz w:val="26"/>
          <w:szCs w:val="26"/>
          <w:lang w:eastAsia="ko-KR"/>
        </w:rPr>
        <w:tab/>
        <w:t>- Hiệu trường Trường</w:t>
      </w:r>
      <w:r w:rsidR="00AE5C1C">
        <w:rPr>
          <w:rFonts w:ascii="Times New Roman" w:hAnsi="Times New Roman" w:cs="Times New Roman"/>
          <w:sz w:val="26"/>
          <w:szCs w:val="26"/>
          <w:lang w:eastAsia="ko-KR"/>
        </w:rPr>
        <w:t xml:space="preserve"> Trung cấp,</w:t>
      </w:r>
      <w:r>
        <w:rPr>
          <w:rFonts w:ascii="Times New Roman" w:hAnsi="Times New Roman" w:cs="Times New Roman" w:hint="eastAsia"/>
          <w:sz w:val="26"/>
          <w:szCs w:val="26"/>
          <w:lang w:eastAsia="ko-KR"/>
        </w:rPr>
        <w:t xml:space="preserve"> Cao đẳng;</w:t>
      </w:r>
    </w:p>
    <w:p w:rsidR="00284085" w:rsidRPr="00D63E5E" w:rsidRDefault="00284085" w:rsidP="006C5D70">
      <w:pPr>
        <w:spacing w:after="0" w:line="240" w:lineRule="auto"/>
        <w:contextualSpacing/>
        <w:rPr>
          <w:rFonts w:ascii="Times New Roman" w:eastAsia="Times New Roman" w:hAnsi="Times New Roman" w:cs="Times New Roman"/>
          <w:sz w:val="24"/>
          <w:szCs w:val="24"/>
        </w:rPr>
      </w:pPr>
      <w:r>
        <w:rPr>
          <w:rFonts w:ascii="Times New Roman" w:hAnsi="Times New Roman" w:cs="Times New Roman" w:hint="eastAsia"/>
          <w:sz w:val="26"/>
          <w:szCs w:val="26"/>
          <w:lang w:eastAsia="ko-KR"/>
        </w:rPr>
        <w:tab/>
      </w:r>
      <w:r>
        <w:rPr>
          <w:rFonts w:ascii="Times New Roman" w:hAnsi="Times New Roman" w:cs="Times New Roman" w:hint="eastAsia"/>
          <w:sz w:val="26"/>
          <w:szCs w:val="26"/>
          <w:lang w:eastAsia="ko-KR"/>
        </w:rPr>
        <w:tab/>
      </w:r>
      <w:r>
        <w:rPr>
          <w:rFonts w:ascii="Times New Roman" w:hAnsi="Times New Roman" w:cs="Times New Roman" w:hint="eastAsia"/>
          <w:sz w:val="26"/>
          <w:szCs w:val="26"/>
          <w:lang w:eastAsia="ko-KR"/>
        </w:rPr>
        <w:tab/>
      </w:r>
      <w:r>
        <w:rPr>
          <w:rFonts w:ascii="Times New Roman" w:hAnsi="Times New Roman" w:cs="Times New Roman" w:hint="eastAsia"/>
          <w:sz w:val="26"/>
          <w:szCs w:val="26"/>
          <w:lang w:eastAsia="ko-KR"/>
        </w:rPr>
        <w:tab/>
      </w:r>
      <w:r>
        <w:rPr>
          <w:rFonts w:ascii="Times New Roman" w:hAnsi="Times New Roman" w:cs="Times New Roman" w:hint="eastAsia"/>
          <w:sz w:val="26"/>
          <w:szCs w:val="26"/>
          <w:lang w:eastAsia="ko-KR"/>
        </w:rPr>
        <w:tab/>
      </w:r>
      <w:r>
        <w:rPr>
          <w:rFonts w:ascii="Times New Roman" w:hAnsi="Times New Roman" w:cs="Times New Roman" w:hint="eastAsia"/>
          <w:sz w:val="26"/>
          <w:szCs w:val="26"/>
          <w:lang w:eastAsia="ko-KR"/>
        </w:rPr>
        <w:tab/>
        <w:t>- Thủ trưởng đơn vị trực thuộc Sở.</w:t>
      </w:r>
    </w:p>
    <w:p w:rsidR="00CF518F" w:rsidRDefault="008F424B" w:rsidP="006C5D70">
      <w:pPr>
        <w:tabs>
          <w:tab w:val="left" w:pos="2700"/>
        </w:tabs>
        <w:spacing w:after="0" w:line="240" w:lineRule="auto"/>
        <w:ind w:right="-540"/>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p>
    <w:p w:rsidR="00CD08F7" w:rsidRDefault="005129BC" w:rsidP="006C5D70">
      <w:pPr>
        <w:spacing w:before="120" w:after="120" w:line="240" w:lineRule="auto"/>
        <w:ind w:firstLine="720"/>
        <w:jc w:val="both"/>
        <w:rPr>
          <w:rStyle w:val="Emphasis"/>
          <w:rFonts w:ascii="Times New Roman" w:hAnsi="Times New Roman" w:cs="Times New Roman"/>
          <w:i w:val="0"/>
          <w:sz w:val="26"/>
          <w:szCs w:val="26"/>
          <w:lang w:eastAsia="ko-KR"/>
        </w:rPr>
      </w:pPr>
      <w:r>
        <w:rPr>
          <w:rStyle w:val="Emphasis"/>
          <w:rFonts w:ascii="Times New Roman" w:hAnsi="Times New Roman" w:cs="Times New Roman"/>
          <w:i w:val="0"/>
          <w:sz w:val="26"/>
          <w:szCs w:val="26"/>
          <w:lang w:eastAsia="ko-KR"/>
        </w:rPr>
        <w:t xml:space="preserve">Qua công tác duyệt định mức số người làm việc trong các đơn vị sự nghiệp công lập trực thuộc năm 2017. </w:t>
      </w:r>
      <w:r w:rsidR="0044308D">
        <w:rPr>
          <w:rStyle w:val="Emphasis"/>
          <w:rFonts w:ascii="Times New Roman" w:hAnsi="Times New Roman" w:cs="Times New Roman"/>
          <w:i w:val="0"/>
          <w:sz w:val="26"/>
          <w:szCs w:val="26"/>
          <w:lang w:eastAsia="ko-KR"/>
        </w:rPr>
        <w:t xml:space="preserve">Xét thấy </w:t>
      </w:r>
      <w:r>
        <w:rPr>
          <w:rStyle w:val="Emphasis"/>
          <w:rFonts w:ascii="Times New Roman" w:hAnsi="Times New Roman" w:cs="Times New Roman"/>
          <w:i w:val="0"/>
          <w:sz w:val="26"/>
          <w:szCs w:val="26"/>
          <w:lang w:eastAsia="ko-KR"/>
        </w:rPr>
        <w:t>còn nhiều đơn vị chưa thực hiện đúng về định mứ</w:t>
      </w:r>
      <w:r w:rsidR="00BA641F">
        <w:rPr>
          <w:rStyle w:val="Emphasis"/>
          <w:rFonts w:ascii="Times New Roman" w:hAnsi="Times New Roman" w:cs="Times New Roman"/>
          <w:i w:val="0"/>
          <w:sz w:val="26"/>
          <w:szCs w:val="26"/>
          <w:lang w:eastAsia="ko-KR"/>
        </w:rPr>
        <w:t>c biên chế viên chức</w:t>
      </w:r>
      <w:r>
        <w:rPr>
          <w:rStyle w:val="Emphasis"/>
          <w:rFonts w:ascii="Times New Roman" w:hAnsi="Times New Roman" w:cs="Times New Roman"/>
          <w:i w:val="0"/>
          <w:sz w:val="26"/>
          <w:szCs w:val="26"/>
          <w:lang w:eastAsia="ko-KR"/>
        </w:rPr>
        <w:t xml:space="preserve"> và thực hiện chuyển tiếp viên chức theo </w:t>
      </w:r>
      <w:r w:rsidR="0044308D">
        <w:rPr>
          <w:rStyle w:val="Emphasis"/>
          <w:rFonts w:ascii="Times New Roman" w:hAnsi="Times New Roman" w:cs="Times New Roman"/>
          <w:i w:val="0"/>
          <w:sz w:val="26"/>
          <w:szCs w:val="26"/>
          <w:lang w:eastAsia="ko-KR"/>
        </w:rPr>
        <w:t xml:space="preserve">các </w:t>
      </w:r>
      <w:r>
        <w:rPr>
          <w:rStyle w:val="Emphasis"/>
          <w:rFonts w:ascii="Times New Roman" w:hAnsi="Times New Roman" w:cs="Times New Roman"/>
          <w:i w:val="0"/>
          <w:sz w:val="26"/>
          <w:szCs w:val="26"/>
          <w:lang w:eastAsia="ko-KR"/>
        </w:rPr>
        <w:t>quy định hiện hành,</w:t>
      </w:r>
      <w:r w:rsidR="00F66BA7">
        <w:rPr>
          <w:rStyle w:val="Emphasis"/>
          <w:rFonts w:ascii="Times New Roman" w:hAnsi="Times New Roman" w:cs="Times New Roman" w:hint="eastAsia"/>
          <w:i w:val="0"/>
          <w:sz w:val="26"/>
          <w:szCs w:val="26"/>
          <w:lang w:eastAsia="ko-KR"/>
        </w:rPr>
        <w:t xml:space="preserve"> </w:t>
      </w:r>
      <w:r w:rsidR="00557175">
        <w:rPr>
          <w:rStyle w:val="Emphasis"/>
          <w:rFonts w:ascii="Times New Roman" w:hAnsi="Times New Roman" w:cs="Times New Roman"/>
          <w:i w:val="0"/>
          <w:sz w:val="26"/>
          <w:szCs w:val="26"/>
        </w:rPr>
        <w:t xml:space="preserve">Sở Giáo dục và Đào tạo </w:t>
      </w:r>
      <w:r w:rsidR="00284085">
        <w:rPr>
          <w:rStyle w:val="Emphasis"/>
          <w:rFonts w:ascii="Times New Roman" w:hAnsi="Times New Roman" w:cs="Times New Roman" w:hint="eastAsia"/>
          <w:i w:val="0"/>
          <w:sz w:val="26"/>
          <w:szCs w:val="26"/>
          <w:lang w:eastAsia="ko-KR"/>
        </w:rPr>
        <w:t>yêu cầu các đơn vị thực hiện như sau:</w:t>
      </w:r>
    </w:p>
    <w:p w:rsidR="00BA641F" w:rsidRPr="00AF487F" w:rsidRDefault="005129BC" w:rsidP="00BA641F">
      <w:pPr>
        <w:pStyle w:val="ListParagraph"/>
        <w:numPr>
          <w:ilvl w:val="0"/>
          <w:numId w:val="2"/>
        </w:numPr>
        <w:spacing w:before="120" w:after="120" w:line="240" w:lineRule="auto"/>
        <w:ind w:left="720" w:hanging="270"/>
        <w:jc w:val="both"/>
        <w:rPr>
          <w:rStyle w:val="Emphasis"/>
          <w:rFonts w:ascii="Times New Roman" w:hAnsi="Times New Roman" w:cs="Times New Roman"/>
          <w:i w:val="0"/>
          <w:sz w:val="26"/>
          <w:szCs w:val="26"/>
          <w:lang w:eastAsia="ko-KR"/>
        </w:rPr>
      </w:pPr>
      <w:r w:rsidRPr="00AF487F">
        <w:rPr>
          <w:rStyle w:val="Emphasis"/>
          <w:rFonts w:ascii="Times New Roman" w:hAnsi="Times New Roman" w:cs="Times New Roman"/>
          <w:i w:val="0"/>
          <w:sz w:val="26"/>
          <w:szCs w:val="26"/>
          <w:lang w:eastAsia="ko-KR"/>
        </w:rPr>
        <w:t>Về định mứ</w:t>
      </w:r>
      <w:r w:rsidR="00BA641F" w:rsidRPr="00AF487F">
        <w:rPr>
          <w:rStyle w:val="Emphasis"/>
          <w:rFonts w:ascii="Times New Roman" w:hAnsi="Times New Roman" w:cs="Times New Roman"/>
          <w:i w:val="0"/>
          <w:sz w:val="26"/>
          <w:szCs w:val="26"/>
          <w:lang w:eastAsia="ko-KR"/>
        </w:rPr>
        <w:t>c biên chế viên chức trong các đơn vị sự nghiệp công lậ</w:t>
      </w:r>
      <w:r w:rsidR="0044308D" w:rsidRPr="00AF487F">
        <w:rPr>
          <w:rStyle w:val="Emphasis"/>
          <w:rFonts w:ascii="Times New Roman" w:hAnsi="Times New Roman" w:cs="Times New Roman"/>
          <w:i w:val="0"/>
          <w:sz w:val="26"/>
          <w:szCs w:val="26"/>
          <w:lang w:eastAsia="ko-KR"/>
        </w:rPr>
        <w:t>p</w:t>
      </w:r>
      <w:r w:rsidR="00BA641F" w:rsidRPr="00AF487F">
        <w:rPr>
          <w:rStyle w:val="Emphasis"/>
          <w:rFonts w:ascii="Times New Roman" w:hAnsi="Times New Roman" w:cs="Times New Roman"/>
          <w:i w:val="0"/>
          <w:sz w:val="26"/>
          <w:szCs w:val="26"/>
          <w:lang w:eastAsia="ko-KR"/>
        </w:rPr>
        <w:t xml:space="preserve"> </w:t>
      </w:r>
    </w:p>
    <w:p w:rsidR="00BA641F" w:rsidRDefault="00BA641F" w:rsidP="00BA641F">
      <w:pPr>
        <w:pStyle w:val="ListParagraph"/>
        <w:spacing w:before="120" w:after="120" w:line="240" w:lineRule="auto"/>
        <w:ind w:left="0" w:firstLine="810"/>
        <w:jc w:val="both"/>
        <w:rPr>
          <w:rFonts w:ascii="Times New Roman" w:hAnsi="Times New Roman" w:cs="Times New Roman"/>
          <w:color w:val="000000"/>
          <w:sz w:val="26"/>
          <w:szCs w:val="26"/>
        </w:rPr>
      </w:pPr>
      <w:r w:rsidRPr="00BA641F">
        <w:rPr>
          <w:rStyle w:val="Emphasis"/>
          <w:rFonts w:ascii="Times New Roman" w:hAnsi="Times New Roman" w:cs="Times New Roman"/>
          <w:i w:val="0"/>
          <w:sz w:val="26"/>
          <w:szCs w:val="26"/>
          <w:lang w:eastAsia="ko-KR"/>
        </w:rPr>
        <w:t xml:space="preserve">Căn cứ điểm a khoản 1 </w:t>
      </w:r>
      <w:r w:rsidR="00D55769">
        <w:rPr>
          <w:rStyle w:val="Emphasis"/>
          <w:rFonts w:ascii="Times New Roman" w:hAnsi="Times New Roman" w:cs="Times New Roman"/>
          <w:i w:val="0"/>
          <w:sz w:val="26"/>
          <w:szCs w:val="26"/>
          <w:lang w:eastAsia="ko-KR"/>
        </w:rPr>
        <w:t>m</w:t>
      </w:r>
      <w:r w:rsidRPr="00BA641F">
        <w:rPr>
          <w:rStyle w:val="Emphasis"/>
          <w:rFonts w:ascii="Times New Roman" w:hAnsi="Times New Roman" w:cs="Times New Roman"/>
          <w:i w:val="0"/>
          <w:sz w:val="26"/>
          <w:szCs w:val="26"/>
          <w:lang w:eastAsia="ko-KR"/>
        </w:rPr>
        <w:t>ụ</w:t>
      </w:r>
      <w:r w:rsidR="00D55769">
        <w:rPr>
          <w:rStyle w:val="Emphasis"/>
          <w:rFonts w:ascii="Times New Roman" w:hAnsi="Times New Roman" w:cs="Times New Roman"/>
          <w:i w:val="0"/>
          <w:sz w:val="26"/>
          <w:szCs w:val="26"/>
          <w:lang w:eastAsia="ko-KR"/>
        </w:rPr>
        <w:t xml:space="preserve">c I của Thông tư liên tịch số 35/2006/TTLT-BGDĐT-BNV ngày 23 tháng 8 năm 2006 về hướng dẫn định mức biên chế viên chức ở các cơ sở giáo dục phổ thông công lập, quy định: </w:t>
      </w:r>
      <w:r w:rsidRPr="002B39CD">
        <w:rPr>
          <w:rStyle w:val="Emphasis"/>
          <w:rFonts w:ascii="Times New Roman" w:hAnsi="Times New Roman" w:cs="Times New Roman"/>
          <w:i w:val="0"/>
          <w:sz w:val="26"/>
          <w:szCs w:val="26"/>
          <w:lang w:eastAsia="ko-KR"/>
        </w:rPr>
        <w:t>“</w:t>
      </w:r>
      <w:r w:rsidRPr="002B39CD">
        <w:rPr>
          <w:rFonts w:ascii="Times New Roman" w:hAnsi="Times New Roman" w:cs="Times New Roman"/>
          <w:i/>
          <w:color w:val="000000"/>
          <w:sz w:val="26"/>
          <w:szCs w:val="26"/>
        </w:rPr>
        <w:t xml:space="preserve">Định mức biên chế viên chức không bao gồm các chức danh hợp đồng quy định tại Nghị định số 68/2000/NĐ-CP ngày 17 tháng 11 năm 2000 </w:t>
      </w:r>
      <w:r w:rsidR="00D55769" w:rsidRPr="002B39CD">
        <w:rPr>
          <w:rFonts w:ascii="Times New Roman" w:hAnsi="Times New Roman" w:cs="Times New Roman"/>
          <w:color w:val="000000"/>
          <w:sz w:val="26"/>
          <w:szCs w:val="26"/>
        </w:rPr>
        <w:t>(viết tắt là HĐ68)</w:t>
      </w:r>
      <w:r w:rsidR="00D55769" w:rsidRPr="002B39CD">
        <w:rPr>
          <w:rFonts w:ascii="Times New Roman" w:hAnsi="Times New Roman" w:cs="Times New Roman"/>
          <w:i/>
          <w:color w:val="000000"/>
          <w:sz w:val="26"/>
          <w:szCs w:val="26"/>
        </w:rPr>
        <w:t xml:space="preserve"> </w:t>
      </w:r>
      <w:r w:rsidRPr="002B39CD">
        <w:rPr>
          <w:rFonts w:ascii="Times New Roman" w:hAnsi="Times New Roman" w:cs="Times New Roman"/>
          <w:i/>
          <w:color w:val="000000"/>
          <w:sz w:val="26"/>
          <w:szCs w:val="26"/>
        </w:rPr>
        <w:t>của Chính phủ về thực hiện chế độ hợp đồng một số loại công việc trong cơ quan hành chính nhà nước, đơn vị sự nghiệp;”</w:t>
      </w:r>
      <w:r w:rsidR="0044308D" w:rsidRPr="002B39CD">
        <w:rPr>
          <w:rFonts w:ascii="Times New Roman" w:hAnsi="Times New Roman" w:cs="Times New Roman"/>
          <w:color w:val="000000"/>
          <w:sz w:val="26"/>
          <w:szCs w:val="26"/>
        </w:rPr>
        <w:t>.</w:t>
      </w:r>
      <w:r w:rsidR="0044308D">
        <w:rPr>
          <w:rFonts w:ascii="Times New Roman" w:hAnsi="Times New Roman" w:cs="Times New Roman"/>
          <w:color w:val="000000"/>
          <w:sz w:val="26"/>
          <w:szCs w:val="26"/>
        </w:rPr>
        <w:t xml:space="preserve"> Các chức danh</w:t>
      </w:r>
      <w:r w:rsidR="00D55769">
        <w:rPr>
          <w:rFonts w:ascii="Times New Roman" w:hAnsi="Times New Roman" w:cs="Times New Roman"/>
          <w:color w:val="000000"/>
          <w:sz w:val="26"/>
          <w:szCs w:val="26"/>
        </w:rPr>
        <w:t xml:space="preserve"> thuộc diện HĐ68 </w:t>
      </w:r>
      <w:r w:rsidR="0044308D">
        <w:rPr>
          <w:rFonts w:ascii="Times New Roman" w:hAnsi="Times New Roman" w:cs="Times New Roman"/>
          <w:color w:val="000000"/>
          <w:sz w:val="26"/>
          <w:szCs w:val="26"/>
        </w:rPr>
        <w:t>kinh phí do ngân sách nhà nước đảm bảo và được bố trí trong dự toán ngân sách nhà nước hàng năm nhưng không nằm trong</w:t>
      </w:r>
      <w:r w:rsidR="00D55769">
        <w:rPr>
          <w:rFonts w:ascii="Times New Roman" w:hAnsi="Times New Roman" w:cs="Times New Roman"/>
          <w:color w:val="000000"/>
          <w:sz w:val="26"/>
          <w:szCs w:val="26"/>
        </w:rPr>
        <w:t xml:space="preserve"> định mức biên chế</w:t>
      </w:r>
      <w:r w:rsidR="00C35420">
        <w:rPr>
          <w:rFonts w:ascii="Times New Roman" w:hAnsi="Times New Roman" w:cs="Times New Roman"/>
          <w:color w:val="000000"/>
          <w:sz w:val="26"/>
          <w:szCs w:val="26"/>
        </w:rPr>
        <w:t xml:space="preserve"> viên chức của đơn vị</w:t>
      </w:r>
      <w:r w:rsidR="0044308D">
        <w:rPr>
          <w:rFonts w:ascii="Times New Roman" w:hAnsi="Times New Roman" w:cs="Times New Roman"/>
          <w:color w:val="000000"/>
          <w:sz w:val="26"/>
          <w:szCs w:val="26"/>
        </w:rPr>
        <w:t xml:space="preserve"> được cấp có thẩm quyền giao hàng năm.</w:t>
      </w:r>
    </w:p>
    <w:p w:rsidR="005B212A" w:rsidRPr="00FD39F4" w:rsidRDefault="005B212A" w:rsidP="00717D41">
      <w:pPr>
        <w:pStyle w:val="ListParagraph"/>
        <w:numPr>
          <w:ilvl w:val="0"/>
          <w:numId w:val="3"/>
        </w:numPr>
        <w:tabs>
          <w:tab w:val="left" w:pos="450"/>
          <w:tab w:val="left" w:pos="900"/>
        </w:tabs>
        <w:spacing w:before="120" w:after="120" w:line="240" w:lineRule="auto"/>
        <w:ind w:left="90" w:firstLine="180"/>
        <w:jc w:val="both"/>
        <w:rPr>
          <w:rStyle w:val="Emphasis"/>
          <w:rFonts w:ascii="Times New Roman" w:hAnsi="Times New Roman" w:cs="Times New Roman"/>
          <w:sz w:val="26"/>
          <w:szCs w:val="26"/>
          <w:lang w:eastAsia="ko-KR"/>
        </w:rPr>
      </w:pPr>
      <w:r w:rsidRPr="00FD39F4">
        <w:rPr>
          <w:rStyle w:val="Emphasis"/>
          <w:rFonts w:ascii="Times New Roman" w:hAnsi="Times New Roman" w:cs="Times New Roman"/>
          <w:sz w:val="26"/>
          <w:szCs w:val="26"/>
          <w:lang w:eastAsia="ko-KR"/>
        </w:rPr>
        <w:t xml:space="preserve">Lưu ý: </w:t>
      </w:r>
      <w:r w:rsidR="00845341" w:rsidRPr="00FD39F4">
        <w:rPr>
          <w:rStyle w:val="Emphasis"/>
          <w:rFonts w:ascii="Times New Roman" w:hAnsi="Times New Roman" w:cs="Times New Roman"/>
          <w:sz w:val="26"/>
          <w:szCs w:val="26"/>
          <w:lang w:eastAsia="ko-KR"/>
        </w:rPr>
        <w:t xml:space="preserve">các trường hợp ký hợp đồng diện HĐ68 </w:t>
      </w:r>
      <w:r w:rsidR="00577280" w:rsidRPr="00FD39F4">
        <w:rPr>
          <w:rStyle w:val="Emphasis"/>
          <w:rFonts w:ascii="Times New Roman" w:hAnsi="Times New Roman" w:cs="Times New Roman"/>
          <w:sz w:val="26"/>
          <w:szCs w:val="26"/>
          <w:lang w:eastAsia="ko-KR"/>
        </w:rPr>
        <w:t xml:space="preserve">phải đảm bảo tiêu chuẩn chức danh Nhân viên </w:t>
      </w:r>
      <w:r w:rsidR="00FD39F4" w:rsidRPr="00FD39F4">
        <w:rPr>
          <w:rStyle w:val="Emphasis"/>
          <w:rFonts w:ascii="Times New Roman" w:hAnsi="Times New Roman" w:cs="Times New Roman"/>
          <w:sz w:val="26"/>
          <w:szCs w:val="26"/>
          <w:lang w:eastAsia="ko-KR"/>
        </w:rPr>
        <w:t>(01.005) theo Thông tư số 11/2014/TT-BNV ngày 09 tháng 10 năm 2014 của Bộ Nội vụ.</w:t>
      </w:r>
    </w:p>
    <w:p w:rsidR="00A53C35" w:rsidRPr="0044308D" w:rsidRDefault="0044308D" w:rsidP="0044308D">
      <w:pPr>
        <w:pStyle w:val="ListParagraph"/>
        <w:numPr>
          <w:ilvl w:val="0"/>
          <w:numId w:val="2"/>
        </w:numPr>
        <w:spacing w:before="120" w:after="120" w:line="240" w:lineRule="auto"/>
        <w:jc w:val="both"/>
        <w:rPr>
          <w:rStyle w:val="Emphasis"/>
          <w:rFonts w:ascii="Times New Roman" w:hAnsi="Times New Roman" w:cs="Times New Roman"/>
          <w:i w:val="0"/>
          <w:sz w:val="26"/>
          <w:szCs w:val="26"/>
          <w:lang w:eastAsia="ko-KR"/>
        </w:rPr>
      </w:pPr>
      <w:r w:rsidRPr="0044308D">
        <w:rPr>
          <w:rStyle w:val="Emphasis"/>
          <w:rFonts w:ascii="Times New Roman" w:hAnsi="Times New Roman" w:cs="Times New Roman"/>
          <w:i w:val="0"/>
          <w:sz w:val="26"/>
          <w:szCs w:val="26"/>
          <w:lang w:eastAsia="ko-KR"/>
        </w:rPr>
        <w:t xml:space="preserve">Về thực hiện chuyển tiếp </w:t>
      </w:r>
      <w:r w:rsidR="00D84B56">
        <w:rPr>
          <w:rStyle w:val="Emphasis"/>
          <w:rFonts w:ascii="Times New Roman" w:hAnsi="Times New Roman" w:cs="Times New Roman"/>
          <w:i w:val="0"/>
          <w:sz w:val="26"/>
          <w:szCs w:val="26"/>
          <w:lang w:eastAsia="ko-KR"/>
        </w:rPr>
        <w:t xml:space="preserve">đối với </w:t>
      </w:r>
      <w:r w:rsidRPr="0044308D">
        <w:rPr>
          <w:rStyle w:val="Emphasis"/>
          <w:rFonts w:ascii="Times New Roman" w:hAnsi="Times New Roman" w:cs="Times New Roman"/>
          <w:i w:val="0"/>
          <w:sz w:val="26"/>
          <w:szCs w:val="26"/>
          <w:lang w:eastAsia="ko-KR"/>
        </w:rPr>
        <w:t>viên chức</w:t>
      </w:r>
      <w:r w:rsidR="00A53C35" w:rsidRPr="0044308D">
        <w:rPr>
          <w:rStyle w:val="Emphasis"/>
          <w:rFonts w:ascii="Times New Roman" w:hAnsi="Times New Roman" w:cs="Times New Roman" w:hint="eastAsia"/>
          <w:i w:val="0"/>
          <w:sz w:val="26"/>
          <w:szCs w:val="26"/>
          <w:lang w:eastAsia="ko-KR"/>
        </w:rPr>
        <w:t xml:space="preserve"> </w:t>
      </w:r>
    </w:p>
    <w:p w:rsidR="0044308D" w:rsidRDefault="0044308D" w:rsidP="001C27A6">
      <w:pPr>
        <w:pStyle w:val="ListParagraph"/>
        <w:spacing w:before="120" w:after="120" w:line="240" w:lineRule="auto"/>
        <w:ind w:left="0" w:firstLine="810"/>
        <w:jc w:val="both"/>
        <w:rPr>
          <w:rStyle w:val="Emphasis"/>
          <w:rFonts w:ascii="Times New Roman" w:hAnsi="Times New Roman" w:cs="Times New Roman"/>
          <w:i w:val="0"/>
          <w:sz w:val="26"/>
          <w:szCs w:val="26"/>
          <w:lang w:eastAsia="ko-KR"/>
        </w:rPr>
      </w:pPr>
      <w:r>
        <w:rPr>
          <w:rStyle w:val="Emphasis"/>
          <w:rFonts w:ascii="Times New Roman" w:hAnsi="Times New Roman" w:cs="Times New Roman"/>
          <w:i w:val="0"/>
          <w:sz w:val="26"/>
          <w:szCs w:val="26"/>
          <w:lang w:eastAsia="ko-KR"/>
        </w:rPr>
        <w:t>Theo Điều 59 Luậ</w:t>
      </w:r>
      <w:r w:rsidR="001C27A6">
        <w:rPr>
          <w:rStyle w:val="Emphasis"/>
          <w:rFonts w:ascii="Times New Roman" w:hAnsi="Times New Roman" w:cs="Times New Roman"/>
          <w:i w:val="0"/>
          <w:sz w:val="26"/>
          <w:szCs w:val="26"/>
          <w:lang w:eastAsia="ko-KR"/>
        </w:rPr>
        <w:t>t V</w:t>
      </w:r>
      <w:r>
        <w:rPr>
          <w:rStyle w:val="Emphasis"/>
          <w:rFonts w:ascii="Times New Roman" w:hAnsi="Times New Roman" w:cs="Times New Roman"/>
          <w:i w:val="0"/>
          <w:sz w:val="26"/>
          <w:szCs w:val="26"/>
          <w:lang w:eastAsia="ko-KR"/>
        </w:rPr>
        <w:t>iên chức ngày 15 tháng 11 năm 2010</w:t>
      </w:r>
      <w:r w:rsidR="001C27A6">
        <w:rPr>
          <w:rStyle w:val="Emphasis"/>
          <w:rFonts w:ascii="Times New Roman" w:hAnsi="Times New Roman" w:cs="Times New Roman"/>
          <w:i w:val="0"/>
          <w:sz w:val="26"/>
          <w:szCs w:val="26"/>
          <w:lang w:eastAsia="ko-KR"/>
        </w:rPr>
        <w:t xml:space="preserve"> và Khoản 1 Điều 43 Nghị định 29/2012/NĐ-CP ngày 12 tháng 4 năm 2012 của Chính phủ Về tuyển dụng, sử dụng và quản lý viên chức, quy định chuyển tiếp đối với viên chức: </w:t>
      </w:r>
    </w:p>
    <w:p w:rsidR="001C27A6" w:rsidRPr="002B39CD" w:rsidRDefault="001C27A6" w:rsidP="001C27A6">
      <w:pPr>
        <w:spacing w:before="120" w:after="120" w:line="240" w:lineRule="auto"/>
        <w:jc w:val="both"/>
        <w:textAlignment w:val="baseline"/>
        <w:rPr>
          <w:rFonts w:asciiTheme="majorHAnsi" w:eastAsia="Times New Roman" w:hAnsiTheme="majorHAnsi" w:cstheme="majorHAnsi"/>
          <w:i/>
          <w:sz w:val="26"/>
          <w:szCs w:val="26"/>
        </w:rPr>
      </w:pPr>
      <w:r w:rsidRPr="002B39CD">
        <w:rPr>
          <w:rStyle w:val="Emphasis"/>
          <w:rFonts w:asciiTheme="majorHAnsi" w:hAnsiTheme="majorHAnsi" w:cstheme="majorHAnsi"/>
          <w:sz w:val="26"/>
          <w:szCs w:val="26"/>
          <w:lang w:eastAsia="ko-KR"/>
        </w:rPr>
        <w:t>“</w:t>
      </w:r>
      <w:r w:rsidRPr="002B39CD">
        <w:rPr>
          <w:rFonts w:asciiTheme="majorHAnsi" w:eastAsia="Times New Roman" w:hAnsiTheme="majorHAnsi" w:cstheme="majorHAnsi"/>
          <w:i/>
          <w:sz w:val="26"/>
          <w:szCs w:val="26"/>
        </w:rPr>
        <w:t>1. Việc tổ chức thực hiện ký kết hợp đồng làm việc đối với viên chức theo quy định tại Điều 59 Luật Viên chức như sau:</w:t>
      </w:r>
    </w:p>
    <w:p w:rsidR="001C27A6" w:rsidRPr="001C27A6" w:rsidRDefault="001C27A6" w:rsidP="001C27A6">
      <w:pPr>
        <w:spacing w:before="120" w:after="120" w:line="240" w:lineRule="auto"/>
        <w:jc w:val="both"/>
        <w:textAlignment w:val="baseline"/>
        <w:rPr>
          <w:rFonts w:asciiTheme="majorHAnsi" w:eastAsia="Times New Roman" w:hAnsiTheme="majorHAnsi" w:cstheme="majorHAnsi"/>
          <w:i/>
          <w:sz w:val="26"/>
          <w:szCs w:val="26"/>
        </w:rPr>
      </w:pPr>
      <w:r w:rsidRPr="001C27A6">
        <w:rPr>
          <w:rFonts w:asciiTheme="majorHAnsi" w:eastAsia="Times New Roman" w:hAnsiTheme="majorHAnsi" w:cstheme="majorHAnsi"/>
          <w:i/>
          <w:sz w:val="26"/>
          <w:szCs w:val="26"/>
        </w:rPr>
        <w:t>a) Đối với viên chức được tuyển dụng trước ngày 01 tháng 7 năm 2003, người đứng đầu đơn vị sự nghiệp công lập có trách nhiệm tiến hành các thủ tục để ký hợp đồng làm việc không xác định thời hạn đối với viên chức theo quy định tại Khoản 2 Điều 25, Điều 26, Điều 28, Điều 29, Điều 30 Luật Viên chức và Khoản 2 Điều 18 Nghị định này, bảo đảm các quyền lợi, chế độ, chính sách về ổn định việc làm, chế độ tiền lương và các quyền lợi khác mà viên chức đang hưởng;</w:t>
      </w:r>
    </w:p>
    <w:p w:rsidR="001C27A6" w:rsidRPr="001C27A6" w:rsidRDefault="001C27A6" w:rsidP="001C27A6">
      <w:pPr>
        <w:spacing w:before="120" w:after="120" w:line="240" w:lineRule="auto"/>
        <w:jc w:val="both"/>
        <w:textAlignment w:val="baseline"/>
        <w:rPr>
          <w:rFonts w:asciiTheme="majorHAnsi" w:eastAsia="Times New Roman" w:hAnsiTheme="majorHAnsi" w:cstheme="majorHAnsi"/>
          <w:i/>
          <w:sz w:val="26"/>
          <w:szCs w:val="26"/>
        </w:rPr>
      </w:pPr>
      <w:r w:rsidRPr="001C27A6">
        <w:rPr>
          <w:rFonts w:asciiTheme="majorHAnsi" w:eastAsia="Times New Roman" w:hAnsiTheme="majorHAnsi" w:cstheme="majorHAnsi"/>
          <w:i/>
          <w:sz w:val="26"/>
          <w:szCs w:val="26"/>
        </w:rPr>
        <w:lastRenderedPageBreak/>
        <w:t>b) Đối với viên chức được tuyển dụng từ ngày 01 tháng 7 năm 2</w:t>
      </w:r>
      <w:r w:rsidRPr="002B39CD">
        <w:rPr>
          <w:rFonts w:asciiTheme="majorHAnsi" w:eastAsia="Times New Roman" w:hAnsiTheme="majorHAnsi" w:cstheme="majorHAnsi"/>
          <w:i/>
          <w:sz w:val="26"/>
          <w:szCs w:val="26"/>
        </w:rPr>
        <w:t>003 đến ngày 01 tháng 01 năm 201</w:t>
      </w:r>
      <w:r w:rsidRPr="001C27A6">
        <w:rPr>
          <w:rFonts w:asciiTheme="majorHAnsi" w:eastAsia="Times New Roman" w:hAnsiTheme="majorHAnsi" w:cstheme="majorHAnsi"/>
          <w:i/>
          <w:sz w:val="26"/>
          <w:szCs w:val="26"/>
        </w:rPr>
        <w:t>2, căn cứ thời gian công tác; hợp đồng làm việc đã ký kết với đơn vị sự nghiệp công lập, người đứng đầu đơn vị sự nghiệp công lập thực hiện việc ký hợp đồng làm việc xác định thời hạn hoặc không xác định thời hạn đối với viên chức theo quy định của Luật Viên chức;</w:t>
      </w:r>
    </w:p>
    <w:p w:rsidR="004479AA" w:rsidRPr="002B39CD" w:rsidRDefault="001C27A6" w:rsidP="004479AA">
      <w:pPr>
        <w:spacing w:before="120" w:after="120" w:line="240" w:lineRule="auto"/>
        <w:jc w:val="both"/>
        <w:textAlignment w:val="baseline"/>
        <w:rPr>
          <w:rFonts w:asciiTheme="majorHAnsi" w:eastAsia="Times New Roman" w:hAnsiTheme="majorHAnsi" w:cstheme="majorHAnsi"/>
          <w:i/>
          <w:sz w:val="26"/>
          <w:szCs w:val="26"/>
        </w:rPr>
      </w:pPr>
      <w:r w:rsidRPr="001C27A6">
        <w:rPr>
          <w:rFonts w:asciiTheme="majorHAnsi" w:eastAsia="Times New Roman" w:hAnsiTheme="majorHAnsi" w:cstheme="majorHAnsi"/>
          <w:i/>
          <w:sz w:val="26"/>
          <w:szCs w:val="26"/>
        </w:rPr>
        <w:t>c) Đối với viên chức được tuyển dụng sau ngày 01 tháng 01 năm 2012, người đứng đầu đơn vị sự nghiệp công lập thực hiện việc ký hợp đồng làm việc theo quy định tại Luật Viên chức.</w:t>
      </w:r>
      <w:r w:rsidRPr="002B39CD">
        <w:rPr>
          <w:rFonts w:asciiTheme="majorHAnsi" w:eastAsia="Times New Roman" w:hAnsiTheme="majorHAnsi" w:cstheme="majorHAnsi"/>
          <w:i/>
          <w:sz w:val="26"/>
          <w:szCs w:val="26"/>
        </w:rPr>
        <w:t>”</w:t>
      </w:r>
      <w:r w:rsidR="004479AA" w:rsidRPr="002B39CD">
        <w:rPr>
          <w:rFonts w:asciiTheme="majorHAnsi" w:eastAsia="Times New Roman" w:hAnsiTheme="majorHAnsi" w:cstheme="majorHAnsi"/>
          <w:i/>
          <w:sz w:val="26"/>
          <w:szCs w:val="26"/>
        </w:rPr>
        <w:t xml:space="preserve"> </w:t>
      </w:r>
    </w:p>
    <w:p w:rsidR="00A1693A" w:rsidRPr="0006188A" w:rsidRDefault="0006188A" w:rsidP="0006188A">
      <w:pPr>
        <w:spacing w:before="120" w:after="120" w:line="240" w:lineRule="auto"/>
        <w:ind w:firstLine="720"/>
        <w:jc w:val="both"/>
        <w:textAlignment w:val="baseline"/>
        <w:rPr>
          <w:rStyle w:val="Emphasis"/>
          <w:rFonts w:asciiTheme="majorHAnsi" w:eastAsia="Times New Roman" w:hAnsiTheme="majorHAnsi" w:cstheme="majorHAnsi"/>
          <w:i w:val="0"/>
          <w:iCs w:val="0"/>
          <w:sz w:val="26"/>
          <w:szCs w:val="26"/>
        </w:rPr>
      </w:pPr>
      <w:r>
        <w:rPr>
          <w:rStyle w:val="Emphasis"/>
          <w:rFonts w:ascii="Times New Roman" w:hAnsi="Times New Roman" w:cs="Times New Roman"/>
          <w:i w:val="0"/>
          <w:sz w:val="26"/>
          <w:szCs w:val="26"/>
        </w:rPr>
        <w:t>Sở Giáo dục và Đào tạo đ</w:t>
      </w:r>
      <w:r w:rsidR="004479AA" w:rsidRPr="002B39CD">
        <w:rPr>
          <w:rFonts w:asciiTheme="majorHAnsi" w:eastAsia="Times New Roman" w:hAnsiTheme="majorHAnsi" w:cstheme="majorHAnsi"/>
          <w:sz w:val="26"/>
          <w:szCs w:val="26"/>
        </w:rPr>
        <w:t xml:space="preserve">ề nghị các đơn vị chưa triển khai thực hiện ký hợp đồng chuyển tiếp đối với viên chức theo quy </w:t>
      </w:r>
      <w:r>
        <w:rPr>
          <w:rFonts w:asciiTheme="majorHAnsi" w:eastAsia="Times New Roman" w:hAnsiTheme="majorHAnsi" w:cstheme="majorHAnsi"/>
          <w:sz w:val="26"/>
          <w:szCs w:val="26"/>
        </w:rPr>
        <w:t xml:space="preserve">định </w:t>
      </w:r>
      <w:r w:rsidR="004479AA" w:rsidRPr="002B39CD">
        <w:rPr>
          <w:rFonts w:asciiTheme="majorHAnsi" w:eastAsia="Times New Roman" w:hAnsiTheme="majorHAnsi" w:cstheme="majorHAnsi"/>
          <w:sz w:val="26"/>
          <w:szCs w:val="26"/>
        </w:rPr>
        <w:t>trên</w:t>
      </w:r>
      <w:r w:rsidR="002E08F7" w:rsidRPr="002B39CD">
        <w:rPr>
          <w:rFonts w:asciiTheme="majorHAnsi" w:eastAsia="Times New Roman" w:hAnsiTheme="majorHAnsi" w:cstheme="majorHAnsi"/>
          <w:sz w:val="26"/>
          <w:szCs w:val="26"/>
        </w:rPr>
        <w:t>, nhanh chóng r</w:t>
      </w:r>
      <w:r>
        <w:rPr>
          <w:rFonts w:asciiTheme="majorHAnsi" w:eastAsia="Times New Roman" w:hAnsiTheme="majorHAnsi" w:cstheme="majorHAnsi"/>
          <w:sz w:val="26"/>
          <w:szCs w:val="26"/>
        </w:rPr>
        <w:t>à soát thực hiện</w:t>
      </w:r>
      <w:r w:rsidR="002E08F7" w:rsidRPr="002B39CD">
        <w:rPr>
          <w:rFonts w:asciiTheme="majorHAnsi" w:eastAsia="Times New Roman" w:hAnsiTheme="majorHAnsi" w:cstheme="majorHAnsi"/>
          <w:sz w:val="26"/>
          <w:szCs w:val="26"/>
        </w:rPr>
        <w:t xml:space="preserve"> đúng quy định để </w:t>
      </w:r>
      <w:r w:rsidR="002B39CD" w:rsidRPr="002B39CD">
        <w:rPr>
          <w:rFonts w:asciiTheme="majorHAnsi" w:eastAsia="Times New Roman" w:hAnsiTheme="majorHAnsi" w:cstheme="majorHAnsi"/>
          <w:sz w:val="26"/>
          <w:szCs w:val="26"/>
        </w:rPr>
        <w:t>công tác quản lý, sử dụng viên chức đảm bảo sự thống nhất và đồng bộ theo các quy định</w:t>
      </w:r>
      <w:r>
        <w:rPr>
          <w:rFonts w:asciiTheme="majorHAnsi" w:eastAsia="Times New Roman" w:hAnsiTheme="majorHAnsi" w:cstheme="majorHAnsi"/>
          <w:sz w:val="26"/>
          <w:szCs w:val="26"/>
        </w:rPr>
        <w:t xml:space="preserve"> hiện hành</w:t>
      </w:r>
      <w:r w:rsidR="006C5D70">
        <w:rPr>
          <w:rStyle w:val="Emphasis"/>
          <w:rFonts w:ascii="Times New Roman" w:hAnsi="Times New Roman" w:cs="Times New Roman" w:hint="eastAsia"/>
          <w:i w:val="0"/>
          <w:sz w:val="26"/>
          <w:szCs w:val="26"/>
          <w:lang w:eastAsia="ko-KR"/>
        </w:rPr>
        <w:t>./.</w:t>
      </w:r>
      <w:r w:rsidR="00831DFF">
        <w:rPr>
          <w:rFonts w:asciiTheme="majorHAnsi" w:hAnsiTheme="majorHAnsi" w:cstheme="majorHAnsi"/>
          <w:sz w:val="26"/>
          <w:szCs w:val="26"/>
        </w:rPr>
        <w:tab/>
      </w:r>
    </w:p>
    <w:p w:rsidR="00D72095" w:rsidRPr="007D1DF2" w:rsidRDefault="009851C6" w:rsidP="007D1DF2">
      <w:pPr>
        <w:spacing w:after="0" w:line="240" w:lineRule="auto"/>
        <w:ind w:firstLine="720"/>
        <w:jc w:val="both"/>
        <w:rPr>
          <w:rStyle w:val="Emphasis"/>
          <w:rFonts w:ascii="Times New Roman" w:hAnsi="Times New Roman" w:cs="Times New Roman"/>
          <w:b/>
          <w:i w:val="0"/>
          <w:sz w:val="26"/>
          <w:szCs w:val="26"/>
        </w:rPr>
      </w:pPr>
      <w:r>
        <w:rPr>
          <w:rStyle w:val="Emphasis"/>
          <w:rFonts w:ascii="Times New Roman" w:hAnsi="Times New Roman" w:cs="Times New Roman"/>
          <w:i w:val="0"/>
          <w:sz w:val="26"/>
          <w:szCs w:val="26"/>
        </w:rPr>
        <w:tab/>
      </w:r>
      <w:r>
        <w:rPr>
          <w:rStyle w:val="Emphasis"/>
          <w:rFonts w:ascii="Times New Roman" w:hAnsi="Times New Roman" w:cs="Times New Roman"/>
          <w:i w:val="0"/>
          <w:sz w:val="26"/>
          <w:szCs w:val="26"/>
        </w:rPr>
        <w:tab/>
      </w:r>
      <w:r>
        <w:rPr>
          <w:rStyle w:val="Emphasis"/>
          <w:rFonts w:ascii="Times New Roman" w:hAnsi="Times New Roman" w:cs="Times New Roman"/>
          <w:i w:val="0"/>
          <w:sz w:val="26"/>
          <w:szCs w:val="26"/>
        </w:rPr>
        <w:tab/>
      </w:r>
      <w:r>
        <w:rPr>
          <w:rStyle w:val="Emphasis"/>
          <w:rFonts w:ascii="Times New Roman" w:hAnsi="Times New Roman" w:cs="Times New Roman"/>
          <w:i w:val="0"/>
          <w:sz w:val="26"/>
          <w:szCs w:val="26"/>
        </w:rPr>
        <w:tab/>
      </w:r>
      <w:r>
        <w:rPr>
          <w:rStyle w:val="Emphasis"/>
          <w:rFonts w:ascii="Times New Roman" w:hAnsi="Times New Roman" w:cs="Times New Roman"/>
          <w:i w:val="0"/>
          <w:sz w:val="26"/>
          <w:szCs w:val="26"/>
        </w:rPr>
        <w:tab/>
      </w:r>
      <w:r>
        <w:rPr>
          <w:rStyle w:val="Emphasis"/>
          <w:rFonts w:ascii="Times New Roman" w:hAnsi="Times New Roman" w:cs="Times New Roman"/>
          <w:i w:val="0"/>
          <w:sz w:val="26"/>
          <w:szCs w:val="26"/>
        </w:rPr>
        <w:tab/>
      </w:r>
      <w:r w:rsidR="007D1DF2">
        <w:rPr>
          <w:rStyle w:val="Emphasis"/>
          <w:rFonts w:ascii="Times New Roman" w:hAnsi="Times New Roman" w:cs="Times New Roman"/>
          <w:i w:val="0"/>
          <w:sz w:val="26"/>
          <w:szCs w:val="26"/>
        </w:rPr>
        <w:t xml:space="preserve">                      </w:t>
      </w:r>
    </w:p>
    <w:p w:rsidR="009851C6" w:rsidRDefault="009851C6" w:rsidP="00B63E40">
      <w:pPr>
        <w:spacing w:after="0" w:line="240" w:lineRule="auto"/>
        <w:jc w:val="both"/>
        <w:rPr>
          <w:rFonts w:ascii="Times New Roman" w:eastAsia="Times New Roman" w:hAnsi="Times New Roman" w:cs="Times New Roman"/>
          <w:b/>
          <w:sz w:val="26"/>
          <w:szCs w:val="26"/>
        </w:rPr>
      </w:pPr>
      <w:r w:rsidRPr="009851C6">
        <w:rPr>
          <w:rStyle w:val="Emphasis"/>
          <w:rFonts w:ascii="Times New Roman" w:hAnsi="Times New Roman" w:cs="Times New Roman"/>
          <w:b/>
          <w:sz w:val="24"/>
          <w:szCs w:val="24"/>
        </w:rPr>
        <w:t>Nơi nhận:</w:t>
      </w:r>
      <w:r w:rsidR="007D1DF2">
        <w:rPr>
          <w:rStyle w:val="Emphasis"/>
          <w:rFonts w:ascii="Times New Roman" w:hAnsi="Times New Roman" w:cs="Times New Roman"/>
          <w:i w:val="0"/>
          <w:sz w:val="26"/>
          <w:szCs w:val="26"/>
        </w:rPr>
        <w:tab/>
      </w:r>
      <w:r w:rsidR="007D1DF2">
        <w:rPr>
          <w:rStyle w:val="Emphasis"/>
          <w:rFonts w:ascii="Times New Roman" w:hAnsi="Times New Roman" w:cs="Times New Roman"/>
          <w:i w:val="0"/>
          <w:sz w:val="26"/>
          <w:szCs w:val="26"/>
        </w:rPr>
        <w:tab/>
      </w:r>
      <w:r w:rsidR="007D1DF2">
        <w:rPr>
          <w:rStyle w:val="Emphasis"/>
          <w:rFonts w:ascii="Times New Roman" w:hAnsi="Times New Roman" w:cs="Times New Roman"/>
          <w:i w:val="0"/>
          <w:sz w:val="26"/>
          <w:szCs w:val="26"/>
        </w:rPr>
        <w:tab/>
      </w:r>
      <w:r w:rsidR="007D1DF2">
        <w:rPr>
          <w:rStyle w:val="Emphasis"/>
          <w:rFonts w:ascii="Times New Roman" w:hAnsi="Times New Roman" w:cs="Times New Roman"/>
          <w:i w:val="0"/>
          <w:sz w:val="26"/>
          <w:szCs w:val="26"/>
        </w:rPr>
        <w:tab/>
      </w:r>
      <w:r w:rsidR="007D1DF2">
        <w:rPr>
          <w:rStyle w:val="Emphasis"/>
          <w:rFonts w:ascii="Times New Roman" w:hAnsi="Times New Roman" w:cs="Times New Roman"/>
          <w:i w:val="0"/>
          <w:sz w:val="26"/>
          <w:szCs w:val="26"/>
        </w:rPr>
        <w:tab/>
      </w:r>
      <w:r w:rsidR="007D1DF2">
        <w:rPr>
          <w:rStyle w:val="Emphasis"/>
          <w:rFonts w:ascii="Times New Roman" w:hAnsi="Times New Roman" w:cs="Times New Roman"/>
          <w:i w:val="0"/>
          <w:sz w:val="26"/>
          <w:szCs w:val="26"/>
        </w:rPr>
        <w:tab/>
      </w:r>
      <w:r w:rsidR="007D1DF2">
        <w:rPr>
          <w:rStyle w:val="Emphasis"/>
          <w:rFonts w:ascii="Times New Roman" w:hAnsi="Times New Roman" w:cs="Times New Roman"/>
          <w:i w:val="0"/>
          <w:sz w:val="26"/>
          <w:szCs w:val="26"/>
        </w:rPr>
        <w:tab/>
        <w:t xml:space="preserve">          </w:t>
      </w:r>
      <w:r w:rsidR="00376352">
        <w:rPr>
          <w:rStyle w:val="Emphasis"/>
          <w:rFonts w:ascii="Times New Roman" w:hAnsi="Times New Roman" w:cs="Times New Roman"/>
          <w:i w:val="0"/>
          <w:sz w:val="26"/>
          <w:szCs w:val="26"/>
        </w:rPr>
        <w:t xml:space="preserve">   </w:t>
      </w:r>
      <w:r w:rsidR="005E514C">
        <w:rPr>
          <w:rStyle w:val="Emphasis"/>
          <w:rFonts w:ascii="Times New Roman" w:hAnsi="Times New Roman" w:cs="Times New Roman"/>
          <w:i w:val="0"/>
          <w:sz w:val="26"/>
          <w:szCs w:val="26"/>
        </w:rPr>
        <w:t xml:space="preserve">  </w:t>
      </w:r>
      <w:r w:rsidR="00376352">
        <w:rPr>
          <w:rStyle w:val="Emphasis"/>
          <w:rFonts w:ascii="Times New Roman" w:hAnsi="Times New Roman" w:cs="Times New Roman"/>
          <w:i w:val="0"/>
          <w:sz w:val="26"/>
          <w:szCs w:val="26"/>
        </w:rPr>
        <w:t xml:space="preserve"> </w:t>
      </w:r>
      <w:r w:rsidRPr="007D1DF2">
        <w:rPr>
          <w:rFonts w:ascii="Times New Roman" w:eastAsia="Times New Roman" w:hAnsi="Times New Roman" w:cs="Times New Roman"/>
          <w:b/>
          <w:sz w:val="26"/>
          <w:szCs w:val="26"/>
        </w:rPr>
        <w:t>GIÁM ĐỐC</w:t>
      </w:r>
    </w:p>
    <w:p w:rsidR="00376352" w:rsidRDefault="00B63E40" w:rsidP="006C5D70">
      <w:pPr>
        <w:spacing w:after="0" w:line="240" w:lineRule="auto"/>
        <w:rPr>
          <w:rFonts w:ascii="Times New Roman" w:eastAsia="Times New Roman" w:hAnsi="Times New Roman" w:cs="Times New Roman"/>
        </w:rPr>
      </w:pPr>
      <w:r w:rsidRPr="006A05DB">
        <w:rPr>
          <w:rFonts w:ascii="Times New Roman" w:eastAsia="Times New Roman" w:hAnsi="Times New Roman" w:cs="Times New Roman"/>
        </w:rPr>
        <w:t>- Như trên;</w:t>
      </w:r>
      <w:r w:rsidR="00376352">
        <w:rPr>
          <w:rFonts w:ascii="Times New Roman" w:eastAsia="Times New Roman" w:hAnsi="Times New Roman" w:cs="Times New Roman"/>
        </w:rPr>
        <w:tab/>
      </w:r>
    </w:p>
    <w:p w:rsidR="009851C6" w:rsidRPr="00376352" w:rsidRDefault="00A05EF2" w:rsidP="00376352">
      <w:pPr>
        <w:spacing w:after="0" w:line="240" w:lineRule="auto"/>
        <w:rPr>
          <w:rStyle w:val="Emphasis"/>
          <w:rFonts w:ascii="Times New Roman" w:hAnsi="Times New Roman" w:cs="Times New Roman"/>
          <w:b/>
          <w:i w:val="0"/>
          <w:sz w:val="24"/>
          <w:szCs w:val="24"/>
        </w:rPr>
      </w:pPr>
      <w:r>
        <w:rPr>
          <w:rStyle w:val="Emphasis"/>
          <w:rFonts w:ascii="Times New Roman" w:hAnsi="Times New Roman" w:cs="Times New Roman"/>
          <w:i w:val="0"/>
        </w:rPr>
        <w:t>- Lưu: VT, TCCB</w:t>
      </w:r>
      <w:r w:rsidRPr="00A05EF2">
        <w:rPr>
          <w:rStyle w:val="Emphasis"/>
          <w:rFonts w:ascii="Times New Roman" w:hAnsi="Times New Roman" w:cs="Times New Roman"/>
          <w:i w:val="0"/>
          <w:sz w:val="16"/>
          <w:szCs w:val="16"/>
        </w:rPr>
        <w:t>(HQ)</w:t>
      </w:r>
      <w:r w:rsidR="00A1693A" w:rsidRPr="00A05EF2">
        <w:rPr>
          <w:rStyle w:val="Emphasis"/>
          <w:rFonts w:ascii="Times New Roman" w:hAnsi="Times New Roman" w:cs="Times New Roman"/>
          <w:i w:val="0"/>
          <w:sz w:val="16"/>
          <w:szCs w:val="16"/>
        </w:rPr>
        <w:t>.</w:t>
      </w:r>
      <w:r w:rsidR="00376352">
        <w:rPr>
          <w:rStyle w:val="Emphasis"/>
          <w:rFonts w:ascii="Times New Roman" w:hAnsi="Times New Roman" w:cs="Times New Roman"/>
          <w:i w:val="0"/>
          <w:sz w:val="24"/>
          <w:szCs w:val="24"/>
        </w:rPr>
        <w:tab/>
      </w:r>
      <w:r w:rsidR="00376352">
        <w:rPr>
          <w:rStyle w:val="Emphasis"/>
          <w:rFonts w:ascii="Times New Roman" w:hAnsi="Times New Roman" w:cs="Times New Roman"/>
          <w:i w:val="0"/>
          <w:sz w:val="24"/>
          <w:szCs w:val="24"/>
        </w:rPr>
        <w:tab/>
      </w:r>
      <w:r w:rsidR="00376352">
        <w:rPr>
          <w:rStyle w:val="Emphasis"/>
          <w:rFonts w:ascii="Times New Roman" w:hAnsi="Times New Roman" w:cs="Times New Roman"/>
          <w:i w:val="0"/>
          <w:sz w:val="24"/>
          <w:szCs w:val="24"/>
        </w:rPr>
        <w:tab/>
      </w:r>
      <w:r w:rsidR="00376352">
        <w:rPr>
          <w:rStyle w:val="Emphasis"/>
          <w:rFonts w:ascii="Times New Roman" w:hAnsi="Times New Roman" w:cs="Times New Roman"/>
          <w:i w:val="0"/>
          <w:sz w:val="24"/>
          <w:szCs w:val="24"/>
        </w:rPr>
        <w:tab/>
      </w:r>
      <w:r w:rsidR="00376352">
        <w:rPr>
          <w:rStyle w:val="Emphasis"/>
          <w:rFonts w:ascii="Times New Roman" w:hAnsi="Times New Roman" w:cs="Times New Roman"/>
          <w:i w:val="0"/>
          <w:sz w:val="24"/>
          <w:szCs w:val="24"/>
        </w:rPr>
        <w:tab/>
      </w:r>
      <w:r w:rsidR="00376352">
        <w:rPr>
          <w:rStyle w:val="Emphasis"/>
          <w:rFonts w:ascii="Times New Roman" w:hAnsi="Times New Roman" w:cs="Times New Roman"/>
          <w:i w:val="0"/>
          <w:sz w:val="24"/>
          <w:szCs w:val="24"/>
        </w:rPr>
        <w:tab/>
        <w:t xml:space="preserve">   </w:t>
      </w:r>
    </w:p>
    <w:p w:rsidR="00376352" w:rsidRPr="008F1921" w:rsidRDefault="00B63E40" w:rsidP="00376352">
      <w:pPr>
        <w:spacing w:after="0" w:line="240" w:lineRule="auto"/>
        <w:jc w:val="both"/>
        <w:rPr>
          <w:rStyle w:val="Emphasis"/>
          <w:rFonts w:ascii="Times New Roman" w:hAnsi="Times New Roman" w:cs="Times New Roman"/>
          <w:b/>
          <w:sz w:val="24"/>
          <w:szCs w:val="24"/>
          <w:lang w:eastAsia="ko-KR"/>
        </w:rPr>
      </w:pPr>
      <w:r>
        <w:rPr>
          <w:rStyle w:val="Emphasis"/>
          <w:rFonts w:ascii="Times New Roman" w:hAnsi="Times New Roman" w:cs="Times New Roman"/>
          <w:i w:val="0"/>
          <w:sz w:val="26"/>
          <w:szCs w:val="26"/>
        </w:rPr>
        <w:tab/>
      </w:r>
      <w:r>
        <w:rPr>
          <w:rStyle w:val="Emphasis"/>
          <w:rFonts w:ascii="Times New Roman" w:hAnsi="Times New Roman" w:cs="Times New Roman"/>
          <w:i w:val="0"/>
          <w:sz w:val="26"/>
          <w:szCs w:val="26"/>
        </w:rPr>
        <w:tab/>
      </w:r>
      <w:r>
        <w:rPr>
          <w:rStyle w:val="Emphasis"/>
          <w:rFonts w:ascii="Times New Roman" w:hAnsi="Times New Roman" w:cs="Times New Roman"/>
          <w:i w:val="0"/>
          <w:sz w:val="26"/>
          <w:szCs w:val="26"/>
        </w:rPr>
        <w:tab/>
      </w:r>
      <w:r>
        <w:rPr>
          <w:rStyle w:val="Emphasis"/>
          <w:rFonts w:ascii="Times New Roman" w:hAnsi="Times New Roman" w:cs="Times New Roman"/>
          <w:i w:val="0"/>
          <w:sz w:val="26"/>
          <w:szCs w:val="26"/>
        </w:rPr>
        <w:tab/>
      </w:r>
      <w:r>
        <w:rPr>
          <w:rStyle w:val="Emphasis"/>
          <w:rFonts w:ascii="Times New Roman" w:hAnsi="Times New Roman" w:cs="Times New Roman"/>
          <w:i w:val="0"/>
          <w:sz w:val="26"/>
          <w:szCs w:val="26"/>
        </w:rPr>
        <w:tab/>
      </w:r>
      <w:r>
        <w:rPr>
          <w:rStyle w:val="Emphasis"/>
          <w:rFonts w:ascii="Times New Roman" w:hAnsi="Times New Roman" w:cs="Times New Roman"/>
          <w:i w:val="0"/>
          <w:sz w:val="26"/>
          <w:szCs w:val="26"/>
        </w:rPr>
        <w:tab/>
      </w:r>
      <w:r>
        <w:rPr>
          <w:rStyle w:val="Emphasis"/>
          <w:rFonts w:ascii="Times New Roman" w:hAnsi="Times New Roman" w:cs="Times New Roman"/>
          <w:i w:val="0"/>
          <w:sz w:val="26"/>
          <w:szCs w:val="26"/>
        </w:rPr>
        <w:tab/>
      </w:r>
      <w:r w:rsidR="00376352">
        <w:rPr>
          <w:rStyle w:val="Emphasis"/>
          <w:rFonts w:ascii="Times New Roman" w:hAnsi="Times New Roman" w:cs="Times New Roman"/>
          <w:i w:val="0"/>
          <w:sz w:val="26"/>
          <w:szCs w:val="26"/>
        </w:rPr>
        <w:t xml:space="preserve">                          </w:t>
      </w:r>
      <w:r w:rsidR="00A05EF2">
        <w:rPr>
          <w:rStyle w:val="Emphasis"/>
          <w:rFonts w:ascii="Times New Roman" w:hAnsi="Times New Roman" w:cs="Times New Roman" w:hint="eastAsia"/>
          <w:i w:val="0"/>
          <w:sz w:val="26"/>
          <w:szCs w:val="26"/>
          <w:lang w:eastAsia="ko-KR"/>
        </w:rPr>
        <w:t xml:space="preserve">    </w:t>
      </w:r>
      <w:r w:rsidR="008F1921" w:rsidRPr="008F1921">
        <w:rPr>
          <w:rStyle w:val="Emphasis"/>
          <w:rFonts w:ascii="Times New Roman" w:hAnsi="Times New Roman" w:cs="Times New Roman"/>
          <w:sz w:val="26"/>
          <w:szCs w:val="26"/>
          <w:lang w:eastAsia="ko-KR"/>
        </w:rPr>
        <w:t>(</w:t>
      </w:r>
      <w:r w:rsidR="008F1921">
        <w:rPr>
          <w:rStyle w:val="Emphasis"/>
          <w:rFonts w:ascii="Times New Roman" w:hAnsi="Times New Roman" w:cs="Times New Roman"/>
          <w:sz w:val="26"/>
          <w:szCs w:val="26"/>
          <w:lang w:eastAsia="ko-KR"/>
        </w:rPr>
        <w:t xml:space="preserve"> </w:t>
      </w:r>
      <w:r w:rsidR="008F1921" w:rsidRPr="008F1921">
        <w:rPr>
          <w:rStyle w:val="Emphasis"/>
          <w:rFonts w:ascii="Times New Roman" w:hAnsi="Times New Roman" w:cs="Times New Roman"/>
          <w:sz w:val="26"/>
          <w:szCs w:val="26"/>
          <w:lang w:eastAsia="ko-KR"/>
        </w:rPr>
        <w:t>đã ký</w:t>
      </w:r>
      <w:r w:rsidR="008F1921">
        <w:rPr>
          <w:rStyle w:val="Emphasis"/>
          <w:rFonts w:ascii="Times New Roman" w:hAnsi="Times New Roman" w:cs="Times New Roman"/>
          <w:sz w:val="26"/>
          <w:szCs w:val="26"/>
          <w:lang w:eastAsia="ko-KR"/>
        </w:rPr>
        <w:t xml:space="preserve"> </w:t>
      </w:r>
      <w:r w:rsidR="008F1921" w:rsidRPr="008F1921">
        <w:rPr>
          <w:rStyle w:val="Emphasis"/>
          <w:rFonts w:ascii="Times New Roman" w:hAnsi="Times New Roman" w:cs="Times New Roman"/>
          <w:sz w:val="26"/>
          <w:szCs w:val="26"/>
          <w:lang w:eastAsia="ko-KR"/>
        </w:rPr>
        <w:t>)</w:t>
      </w:r>
    </w:p>
    <w:p w:rsidR="009851C6" w:rsidRDefault="009851C6" w:rsidP="00D5683C">
      <w:pPr>
        <w:spacing w:after="0" w:line="360" w:lineRule="auto"/>
        <w:ind w:firstLine="720"/>
        <w:jc w:val="both"/>
        <w:rPr>
          <w:rStyle w:val="Emphasis"/>
          <w:rFonts w:ascii="Times New Roman" w:hAnsi="Times New Roman" w:cs="Times New Roman"/>
          <w:i w:val="0"/>
          <w:sz w:val="26"/>
          <w:szCs w:val="26"/>
        </w:rPr>
      </w:pPr>
    </w:p>
    <w:p w:rsidR="006C5D70" w:rsidRPr="00466B83" w:rsidRDefault="00B63E40" w:rsidP="006C5D70">
      <w:pPr>
        <w:spacing w:after="0" w:line="240" w:lineRule="auto"/>
        <w:jc w:val="both"/>
        <w:rPr>
          <w:rFonts w:ascii="Times New Roman" w:eastAsia="Times New Roman" w:hAnsi="Times New Roman" w:cs="Times New Roman"/>
          <w:sz w:val="26"/>
          <w:szCs w:val="26"/>
        </w:rPr>
      </w:pPr>
      <w:r>
        <w:rPr>
          <w:rStyle w:val="Emphasis"/>
          <w:rFonts w:ascii="Times New Roman" w:hAnsi="Times New Roman" w:cs="Times New Roman"/>
          <w:i w:val="0"/>
          <w:sz w:val="26"/>
          <w:szCs w:val="26"/>
        </w:rPr>
        <w:tab/>
      </w:r>
      <w:r>
        <w:rPr>
          <w:rStyle w:val="Emphasis"/>
          <w:rFonts w:ascii="Times New Roman" w:hAnsi="Times New Roman" w:cs="Times New Roman"/>
          <w:i w:val="0"/>
          <w:sz w:val="26"/>
          <w:szCs w:val="26"/>
        </w:rPr>
        <w:tab/>
      </w:r>
      <w:r>
        <w:rPr>
          <w:rStyle w:val="Emphasis"/>
          <w:rFonts w:ascii="Times New Roman" w:hAnsi="Times New Roman" w:cs="Times New Roman"/>
          <w:i w:val="0"/>
          <w:sz w:val="26"/>
          <w:szCs w:val="26"/>
        </w:rPr>
        <w:tab/>
      </w:r>
      <w:r>
        <w:rPr>
          <w:rStyle w:val="Emphasis"/>
          <w:rFonts w:ascii="Times New Roman" w:hAnsi="Times New Roman" w:cs="Times New Roman"/>
          <w:i w:val="0"/>
          <w:sz w:val="26"/>
          <w:szCs w:val="26"/>
        </w:rPr>
        <w:tab/>
      </w:r>
      <w:r>
        <w:rPr>
          <w:rStyle w:val="Emphasis"/>
          <w:rFonts w:ascii="Times New Roman" w:hAnsi="Times New Roman" w:cs="Times New Roman"/>
          <w:i w:val="0"/>
          <w:sz w:val="26"/>
          <w:szCs w:val="26"/>
        </w:rPr>
        <w:tab/>
      </w:r>
      <w:r>
        <w:rPr>
          <w:rStyle w:val="Emphasis"/>
          <w:rFonts w:ascii="Times New Roman" w:hAnsi="Times New Roman" w:cs="Times New Roman"/>
          <w:i w:val="0"/>
          <w:sz w:val="26"/>
          <w:szCs w:val="26"/>
        </w:rPr>
        <w:tab/>
      </w:r>
      <w:r>
        <w:rPr>
          <w:rStyle w:val="Emphasis"/>
          <w:rFonts w:ascii="Times New Roman" w:hAnsi="Times New Roman" w:cs="Times New Roman"/>
          <w:i w:val="0"/>
          <w:sz w:val="26"/>
          <w:szCs w:val="26"/>
        </w:rPr>
        <w:tab/>
      </w:r>
      <w:r w:rsidRPr="00466B83">
        <w:rPr>
          <w:rStyle w:val="Emphasis"/>
          <w:rFonts w:ascii="Times New Roman" w:hAnsi="Times New Roman" w:cs="Times New Roman"/>
          <w:i w:val="0"/>
          <w:sz w:val="26"/>
          <w:szCs w:val="26"/>
        </w:rPr>
        <w:t xml:space="preserve">           </w:t>
      </w:r>
      <w:r w:rsidR="007D1DF2" w:rsidRPr="00466B83">
        <w:rPr>
          <w:rStyle w:val="Emphasis"/>
          <w:rFonts w:ascii="Times New Roman" w:hAnsi="Times New Roman" w:cs="Times New Roman"/>
          <w:i w:val="0"/>
          <w:sz w:val="26"/>
          <w:szCs w:val="26"/>
        </w:rPr>
        <w:t xml:space="preserve">   </w:t>
      </w:r>
      <w:r w:rsidR="006C5D70" w:rsidRPr="00466B83">
        <w:rPr>
          <w:rFonts w:ascii="Times New Roman" w:eastAsia="Times New Roman" w:hAnsi="Times New Roman" w:cs="Times New Roman"/>
          <w:sz w:val="26"/>
          <w:szCs w:val="26"/>
        </w:rPr>
        <w:t xml:space="preserve">    </w:t>
      </w:r>
      <w:r w:rsidR="006C5D70" w:rsidRPr="00466B83">
        <w:rPr>
          <w:rFonts w:ascii="Times New Roman" w:hAnsi="Times New Roman" w:cs="Times New Roman" w:hint="eastAsia"/>
          <w:sz w:val="26"/>
          <w:szCs w:val="26"/>
          <w:lang w:eastAsia="ko-KR"/>
        </w:rPr>
        <w:t xml:space="preserve">      </w:t>
      </w:r>
      <w:r w:rsidR="008F1921">
        <w:rPr>
          <w:rFonts w:ascii="Times New Roman" w:hAnsi="Times New Roman" w:cs="Times New Roman"/>
          <w:sz w:val="26"/>
          <w:szCs w:val="26"/>
          <w:lang w:eastAsia="ko-KR"/>
        </w:rPr>
        <w:t xml:space="preserve">  </w:t>
      </w:r>
      <w:bookmarkStart w:id="0" w:name="_GoBack"/>
      <w:bookmarkEnd w:id="0"/>
      <w:r w:rsidR="006C5D70" w:rsidRPr="00466B83">
        <w:rPr>
          <w:rFonts w:ascii="Times New Roman" w:eastAsia="Times New Roman" w:hAnsi="Times New Roman" w:cs="Times New Roman"/>
          <w:sz w:val="26"/>
          <w:szCs w:val="26"/>
        </w:rPr>
        <w:t xml:space="preserve"> </w:t>
      </w:r>
      <w:r w:rsidR="006C5D70" w:rsidRPr="00466B83">
        <w:rPr>
          <w:rStyle w:val="Emphasis"/>
          <w:rFonts w:ascii="Times New Roman" w:hAnsi="Times New Roman" w:cs="Times New Roman"/>
          <w:b/>
          <w:i w:val="0"/>
          <w:sz w:val="26"/>
          <w:szCs w:val="26"/>
        </w:rPr>
        <w:t>Lê Hồng Sơn</w:t>
      </w:r>
    </w:p>
    <w:p w:rsidR="009851C6" w:rsidRDefault="009851C6" w:rsidP="00D5683C">
      <w:pPr>
        <w:spacing w:after="0" w:line="360" w:lineRule="auto"/>
        <w:ind w:firstLine="720"/>
        <w:jc w:val="both"/>
        <w:rPr>
          <w:rStyle w:val="Emphasis"/>
          <w:rFonts w:ascii="Times New Roman" w:hAnsi="Times New Roman" w:cs="Times New Roman"/>
          <w:i w:val="0"/>
          <w:sz w:val="26"/>
          <w:szCs w:val="26"/>
        </w:rPr>
      </w:pPr>
    </w:p>
    <w:p w:rsidR="009851C6" w:rsidRDefault="009851C6" w:rsidP="00D5683C">
      <w:pPr>
        <w:spacing w:after="0" w:line="360" w:lineRule="auto"/>
        <w:ind w:firstLine="720"/>
        <w:jc w:val="both"/>
        <w:rPr>
          <w:rStyle w:val="Emphasis"/>
          <w:rFonts w:ascii="Times New Roman" w:hAnsi="Times New Roman" w:cs="Times New Roman"/>
          <w:i w:val="0"/>
          <w:sz w:val="26"/>
          <w:szCs w:val="26"/>
        </w:rPr>
      </w:pPr>
    </w:p>
    <w:p w:rsidR="009851C6" w:rsidRDefault="009851C6" w:rsidP="00D5683C">
      <w:pPr>
        <w:spacing w:after="0" w:line="360" w:lineRule="auto"/>
        <w:ind w:firstLine="720"/>
        <w:jc w:val="both"/>
        <w:rPr>
          <w:rStyle w:val="Emphasis"/>
          <w:rFonts w:ascii="Times New Roman" w:hAnsi="Times New Roman" w:cs="Times New Roman"/>
          <w:i w:val="0"/>
          <w:sz w:val="26"/>
          <w:szCs w:val="26"/>
        </w:rPr>
      </w:pPr>
    </w:p>
    <w:p w:rsidR="00CF518F" w:rsidRPr="00795A54" w:rsidRDefault="00080067" w:rsidP="00D5683C">
      <w:pPr>
        <w:spacing w:after="0" w:line="240" w:lineRule="auto"/>
        <w:jc w:val="center"/>
        <w:rPr>
          <w:rFonts w:ascii="Times New Roman" w:hAnsi="Times New Roman" w:cs="Times New Roman"/>
          <w:b/>
          <w:sz w:val="26"/>
          <w:szCs w:val="26"/>
        </w:rPr>
      </w:pPr>
      <w:r w:rsidRPr="00505B52">
        <w:rPr>
          <w:rFonts w:ascii="Arial" w:eastAsia="Times New Roman" w:hAnsi="Arial" w:cs="Arial"/>
          <w:sz w:val="20"/>
          <w:szCs w:val="20"/>
        </w:rPr>
        <w:t> </w:t>
      </w:r>
      <w:r w:rsidR="00CF518F" w:rsidRPr="00CF518F">
        <w:rPr>
          <w:sz w:val="26"/>
          <w:szCs w:val="26"/>
        </w:rPr>
        <w:tab/>
      </w:r>
      <w:r w:rsidR="00CF518F" w:rsidRPr="00CF518F">
        <w:rPr>
          <w:sz w:val="26"/>
          <w:szCs w:val="26"/>
        </w:rPr>
        <w:tab/>
      </w:r>
      <w:r w:rsidR="00CF518F" w:rsidRPr="00CF518F">
        <w:rPr>
          <w:sz w:val="26"/>
          <w:szCs w:val="26"/>
        </w:rPr>
        <w:tab/>
      </w:r>
      <w:r w:rsidR="00CF518F" w:rsidRPr="00CF518F">
        <w:rPr>
          <w:sz w:val="26"/>
          <w:szCs w:val="26"/>
        </w:rPr>
        <w:tab/>
      </w:r>
      <w:r w:rsidR="00CF518F" w:rsidRPr="00CF518F">
        <w:rPr>
          <w:sz w:val="26"/>
          <w:szCs w:val="26"/>
        </w:rPr>
        <w:tab/>
      </w:r>
      <w:r w:rsidR="00CF518F" w:rsidRPr="00CF518F">
        <w:rPr>
          <w:sz w:val="26"/>
          <w:szCs w:val="26"/>
        </w:rPr>
        <w:tab/>
      </w:r>
      <w:r w:rsidR="00CF518F" w:rsidRPr="00CF518F">
        <w:rPr>
          <w:sz w:val="26"/>
          <w:szCs w:val="26"/>
        </w:rPr>
        <w:tab/>
      </w:r>
      <w:r w:rsidR="00CF518F" w:rsidRPr="00CF518F">
        <w:rPr>
          <w:sz w:val="26"/>
          <w:szCs w:val="26"/>
        </w:rPr>
        <w:tab/>
      </w:r>
      <w:r w:rsidR="00CF518F" w:rsidRPr="00795A54">
        <w:rPr>
          <w:rFonts w:ascii="Times New Roman" w:hAnsi="Times New Roman" w:cs="Times New Roman"/>
        </w:rPr>
        <w:t xml:space="preserve"> </w:t>
      </w:r>
      <w:r w:rsidR="00CF518F" w:rsidRPr="00795A54">
        <w:rPr>
          <w:rFonts w:ascii="Times New Roman" w:hAnsi="Times New Roman" w:cs="Times New Roman"/>
          <w:b/>
          <w:sz w:val="26"/>
          <w:szCs w:val="26"/>
        </w:rPr>
        <w:t xml:space="preserve">  </w:t>
      </w:r>
    </w:p>
    <w:p w:rsidR="00644A3F" w:rsidRPr="00795A54" w:rsidRDefault="00644A3F" w:rsidP="00D5683C">
      <w:pPr>
        <w:spacing w:after="0" w:line="240" w:lineRule="auto"/>
        <w:jc w:val="both"/>
        <w:rPr>
          <w:rFonts w:ascii="Times New Roman" w:hAnsi="Times New Roman" w:cs="Times New Roman"/>
        </w:rPr>
      </w:pPr>
    </w:p>
    <w:sectPr w:rsidR="00644A3F" w:rsidRPr="00795A54" w:rsidSect="004479AA">
      <w:pgSz w:w="12240" w:h="15840"/>
      <w:pgMar w:top="1440" w:right="990" w:bottom="1080" w:left="189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583" w:rsidRDefault="00007583" w:rsidP="00597343">
      <w:pPr>
        <w:spacing w:after="0" w:line="240" w:lineRule="auto"/>
      </w:pPr>
      <w:r>
        <w:separator/>
      </w:r>
    </w:p>
  </w:endnote>
  <w:endnote w:type="continuationSeparator" w:id="0">
    <w:p w:rsidR="00007583" w:rsidRDefault="00007583" w:rsidP="00597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583" w:rsidRDefault="00007583" w:rsidP="00597343">
      <w:pPr>
        <w:spacing w:after="0" w:line="240" w:lineRule="auto"/>
      </w:pPr>
      <w:r>
        <w:separator/>
      </w:r>
    </w:p>
  </w:footnote>
  <w:footnote w:type="continuationSeparator" w:id="0">
    <w:p w:rsidR="00007583" w:rsidRDefault="00007583" w:rsidP="005973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3785E"/>
    <w:multiLevelType w:val="hybridMultilevel"/>
    <w:tmpl w:val="89761948"/>
    <w:lvl w:ilvl="0" w:tplc="5B80CD9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56C74B05"/>
    <w:multiLevelType w:val="hybridMultilevel"/>
    <w:tmpl w:val="64C2FF7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7CD25088"/>
    <w:multiLevelType w:val="hybridMultilevel"/>
    <w:tmpl w:val="0A7469E6"/>
    <w:lvl w:ilvl="0" w:tplc="3BC6AA9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18F"/>
    <w:rsid w:val="0000025B"/>
    <w:rsid w:val="00007583"/>
    <w:rsid w:val="0001470E"/>
    <w:rsid w:val="000547EA"/>
    <w:rsid w:val="0006188A"/>
    <w:rsid w:val="0007315C"/>
    <w:rsid w:val="00080067"/>
    <w:rsid w:val="00095964"/>
    <w:rsid w:val="000C3E99"/>
    <w:rsid w:val="000F58D8"/>
    <w:rsid w:val="001100C6"/>
    <w:rsid w:val="00113C27"/>
    <w:rsid w:val="00145192"/>
    <w:rsid w:val="00154479"/>
    <w:rsid w:val="00156B66"/>
    <w:rsid w:val="00173912"/>
    <w:rsid w:val="00184237"/>
    <w:rsid w:val="00185973"/>
    <w:rsid w:val="001B0431"/>
    <w:rsid w:val="001B09F8"/>
    <w:rsid w:val="001C0AAA"/>
    <w:rsid w:val="001C27A6"/>
    <w:rsid w:val="001E3FF8"/>
    <w:rsid w:val="001E534F"/>
    <w:rsid w:val="00200F1C"/>
    <w:rsid w:val="00214E58"/>
    <w:rsid w:val="00226B09"/>
    <w:rsid w:val="00257638"/>
    <w:rsid w:val="00257A9F"/>
    <w:rsid w:val="00284085"/>
    <w:rsid w:val="00291170"/>
    <w:rsid w:val="002B39CD"/>
    <w:rsid w:val="002E08F7"/>
    <w:rsid w:val="00303EBD"/>
    <w:rsid w:val="00304EAE"/>
    <w:rsid w:val="00366F14"/>
    <w:rsid w:val="00376352"/>
    <w:rsid w:val="00384F99"/>
    <w:rsid w:val="00394C4C"/>
    <w:rsid w:val="003A2171"/>
    <w:rsid w:val="003B64F5"/>
    <w:rsid w:val="003E4F09"/>
    <w:rsid w:val="003F63C2"/>
    <w:rsid w:val="004172DA"/>
    <w:rsid w:val="004203DE"/>
    <w:rsid w:val="0044308D"/>
    <w:rsid w:val="00443317"/>
    <w:rsid w:val="004479AA"/>
    <w:rsid w:val="00457CCE"/>
    <w:rsid w:val="00466B83"/>
    <w:rsid w:val="004720FC"/>
    <w:rsid w:val="0047624D"/>
    <w:rsid w:val="00497FA1"/>
    <w:rsid w:val="004A207A"/>
    <w:rsid w:val="004A22DC"/>
    <w:rsid w:val="004C4D50"/>
    <w:rsid w:val="004F3CB2"/>
    <w:rsid w:val="00502930"/>
    <w:rsid w:val="005129BC"/>
    <w:rsid w:val="005229BD"/>
    <w:rsid w:val="00525FC5"/>
    <w:rsid w:val="00557175"/>
    <w:rsid w:val="00574DEA"/>
    <w:rsid w:val="00577280"/>
    <w:rsid w:val="00597343"/>
    <w:rsid w:val="00597D7B"/>
    <w:rsid w:val="005B1889"/>
    <w:rsid w:val="005B212A"/>
    <w:rsid w:val="005E514C"/>
    <w:rsid w:val="005F0B06"/>
    <w:rsid w:val="006056EA"/>
    <w:rsid w:val="0061114C"/>
    <w:rsid w:val="0061289B"/>
    <w:rsid w:val="0062176E"/>
    <w:rsid w:val="00644A3F"/>
    <w:rsid w:val="00671FCA"/>
    <w:rsid w:val="006A05DB"/>
    <w:rsid w:val="006C3906"/>
    <w:rsid w:val="006C5D70"/>
    <w:rsid w:val="006E5EDA"/>
    <w:rsid w:val="007056C7"/>
    <w:rsid w:val="00717D41"/>
    <w:rsid w:val="00763DBC"/>
    <w:rsid w:val="00774F5F"/>
    <w:rsid w:val="007757D1"/>
    <w:rsid w:val="00783450"/>
    <w:rsid w:val="007872D4"/>
    <w:rsid w:val="00795A54"/>
    <w:rsid w:val="007C7918"/>
    <w:rsid w:val="007D1DF2"/>
    <w:rsid w:val="007F7051"/>
    <w:rsid w:val="00816A98"/>
    <w:rsid w:val="00831DFF"/>
    <w:rsid w:val="00845341"/>
    <w:rsid w:val="008704C2"/>
    <w:rsid w:val="0087649F"/>
    <w:rsid w:val="008814AA"/>
    <w:rsid w:val="00887C10"/>
    <w:rsid w:val="008C0233"/>
    <w:rsid w:val="008F1921"/>
    <w:rsid w:val="008F424B"/>
    <w:rsid w:val="009359FE"/>
    <w:rsid w:val="009777C0"/>
    <w:rsid w:val="009851C6"/>
    <w:rsid w:val="00985C6B"/>
    <w:rsid w:val="009866C2"/>
    <w:rsid w:val="009953F9"/>
    <w:rsid w:val="009D5828"/>
    <w:rsid w:val="00A05EF2"/>
    <w:rsid w:val="00A1693A"/>
    <w:rsid w:val="00A26CF7"/>
    <w:rsid w:val="00A271AC"/>
    <w:rsid w:val="00A36F28"/>
    <w:rsid w:val="00A53C35"/>
    <w:rsid w:val="00A66D06"/>
    <w:rsid w:val="00A767B2"/>
    <w:rsid w:val="00A80075"/>
    <w:rsid w:val="00AA4BB2"/>
    <w:rsid w:val="00AD252A"/>
    <w:rsid w:val="00AE5C1C"/>
    <w:rsid w:val="00AF487F"/>
    <w:rsid w:val="00B16F93"/>
    <w:rsid w:val="00B17016"/>
    <w:rsid w:val="00B25ACA"/>
    <w:rsid w:val="00B63E40"/>
    <w:rsid w:val="00B9483A"/>
    <w:rsid w:val="00BA4244"/>
    <w:rsid w:val="00BA641F"/>
    <w:rsid w:val="00BB14ED"/>
    <w:rsid w:val="00BB3BE1"/>
    <w:rsid w:val="00BB5F79"/>
    <w:rsid w:val="00BE05CF"/>
    <w:rsid w:val="00C001A2"/>
    <w:rsid w:val="00C10B11"/>
    <w:rsid w:val="00C17D91"/>
    <w:rsid w:val="00C233A4"/>
    <w:rsid w:val="00C35420"/>
    <w:rsid w:val="00CC59FD"/>
    <w:rsid w:val="00CD08F7"/>
    <w:rsid w:val="00CD7BF8"/>
    <w:rsid w:val="00CD7C35"/>
    <w:rsid w:val="00CE16DC"/>
    <w:rsid w:val="00CF518F"/>
    <w:rsid w:val="00D014E8"/>
    <w:rsid w:val="00D55769"/>
    <w:rsid w:val="00D5683C"/>
    <w:rsid w:val="00D56B30"/>
    <w:rsid w:val="00D63E5E"/>
    <w:rsid w:val="00D72095"/>
    <w:rsid w:val="00D75DC4"/>
    <w:rsid w:val="00D84B56"/>
    <w:rsid w:val="00D90F5C"/>
    <w:rsid w:val="00D92B68"/>
    <w:rsid w:val="00DB420D"/>
    <w:rsid w:val="00DB673B"/>
    <w:rsid w:val="00DC3651"/>
    <w:rsid w:val="00E1177A"/>
    <w:rsid w:val="00E135F2"/>
    <w:rsid w:val="00E17CC1"/>
    <w:rsid w:val="00E87AA6"/>
    <w:rsid w:val="00E902FF"/>
    <w:rsid w:val="00E90458"/>
    <w:rsid w:val="00E90E4C"/>
    <w:rsid w:val="00E94F46"/>
    <w:rsid w:val="00EB5E94"/>
    <w:rsid w:val="00EC01B6"/>
    <w:rsid w:val="00ED7FF3"/>
    <w:rsid w:val="00F01344"/>
    <w:rsid w:val="00F079BA"/>
    <w:rsid w:val="00F40A25"/>
    <w:rsid w:val="00F66BA7"/>
    <w:rsid w:val="00FA627B"/>
    <w:rsid w:val="00FD39F4"/>
  </w:rsids>
  <m:mathPr>
    <m:mathFont m:val="Cambria Math"/>
    <m:brkBin m:val="before"/>
    <m:brkBinSub m:val="--"/>
    <m:smallFrac m:val="0"/>
    <m:dispDef/>
    <m:lMargin m:val="0"/>
    <m:rMargin m:val="0"/>
    <m:defJc m:val="centerGroup"/>
    <m:wrapIndent m:val="1440"/>
    <m:intLim m:val="subSup"/>
    <m:naryLim m:val="undOvr"/>
  </m:mathPr>
  <w:themeFontLang w:val="vi-VN"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E5C9A"/>
  <w15:docId w15:val="{CB6EB018-2322-4400-8804-41F8539FA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44A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F51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semiHidden/>
    <w:rsid w:val="00CF518F"/>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CF51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CF518F"/>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CF51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CF518F"/>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F518F"/>
    <w:rPr>
      <w:color w:val="0000FF"/>
      <w:u w:val="single"/>
    </w:rPr>
  </w:style>
  <w:style w:type="paragraph" w:styleId="NoSpacing">
    <w:name w:val="No Spacing"/>
    <w:uiPriority w:val="1"/>
    <w:qFormat/>
    <w:rsid w:val="00795A54"/>
    <w:pPr>
      <w:spacing w:after="0" w:line="240" w:lineRule="auto"/>
    </w:pPr>
  </w:style>
  <w:style w:type="paragraph" w:styleId="Footer">
    <w:name w:val="footer"/>
    <w:basedOn w:val="Normal"/>
    <w:link w:val="FooterChar"/>
    <w:uiPriority w:val="99"/>
    <w:unhideWhenUsed/>
    <w:rsid w:val="005973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7343"/>
  </w:style>
  <w:style w:type="character" w:styleId="Emphasis">
    <w:name w:val="Emphasis"/>
    <w:basedOn w:val="DefaultParagraphFont"/>
    <w:uiPriority w:val="20"/>
    <w:qFormat/>
    <w:rsid w:val="00E1177A"/>
    <w:rPr>
      <w:i/>
      <w:iCs/>
    </w:rPr>
  </w:style>
  <w:style w:type="character" w:styleId="Strong">
    <w:name w:val="Strong"/>
    <w:basedOn w:val="DefaultParagraphFont"/>
    <w:uiPriority w:val="22"/>
    <w:qFormat/>
    <w:rsid w:val="008814AA"/>
    <w:rPr>
      <w:b/>
      <w:bCs/>
    </w:rPr>
  </w:style>
  <w:style w:type="paragraph" w:styleId="ListParagraph">
    <w:name w:val="List Paragraph"/>
    <w:basedOn w:val="Normal"/>
    <w:uiPriority w:val="34"/>
    <w:qFormat/>
    <w:rsid w:val="00B63E40"/>
    <w:pPr>
      <w:ind w:left="720"/>
      <w:contextualSpacing/>
    </w:pPr>
  </w:style>
  <w:style w:type="paragraph" w:styleId="BalloonText">
    <w:name w:val="Balloon Text"/>
    <w:basedOn w:val="Normal"/>
    <w:link w:val="BalloonTextChar"/>
    <w:uiPriority w:val="99"/>
    <w:semiHidden/>
    <w:unhideWhenUsed/>
    <w:rsid w:val="00457C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C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60421">
      <w:bodyDiv w:val="1"/>
      <w:marLeft w:val="0"/>
      <w:marRight w:val="0"/>
      <w:marTop w:val="0"/>
      <w:marBottom w:val="0"/>
      <w:divBdr>
        <w:top w:val="none" w:sz="0" w:space="0" w:color="auto"/>
        <w:left w:val="none" w:sz="0" w:space="0" w:color="auto"/>
        <w:bottom w:val="none" w:sz="0" w:space="0" w:color="auto"/>
        <w:right w:val="none" w:sz="0" w:space="0" w:color="auto"/>
      </w:divBdr>
    </w:div>
    <w:div w:id="71030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18C6B-ADEB-4800-A9D7-5530F9115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546</Words>
  <Characters>3115</Characters>
  <Application>Microsoft Office Word</Application>
  <DocSecurity>0</DocSecurity>
  <Lines>25</Lines>
  <Paragraphs>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LHQ</cp:lastModifiedBy>
  <cp:revision>8</cp:revision>
  <cp:lastPrinted>2017-03-14T03:19:00Z</cp:lastPrinted>
  <dcterms:created xsi:type="dcterms:W3CDTF">2017-03-13T00:58:00Z</dcterms:created>
  <dcterms:modified xsi:type="dcterms:W3CDTF">2017-03-16T10:35:00Z</dcterms:modified>
</cp:coreProperties>
</file>